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6" w:rsidRPr="004B5D08" w:rsidRDefault="00842D76" w:rsidP="006F478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6F478B">
        <w:rPr>
          <w:rFonts w:ascii="Times New Roman" w:hAnsi="Times New Roman" w:cs="Times New Roman"/>
          <w:i/>
          <w:sz w:val="26"/>
          <w:szCs w:val="26"/>
        </w:rPr>
        <w:t>2</w:t>
      </w:r>
    </w:p>
    <w:p w:rsidR="00F7175F" w:rsidRPr="004B5D08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Pr="004B5D08" w:rsidRDefault="00417D6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="00187D36" w:rsidRPr="004B5D08">
        <w:rPr>
          <w:rFonts w:ascii="Times New Roman" w:hAnsi="Times New Roman"/>
          <w:sz w:val="26"/>
          <w:szCs w:val="26"/>
        </w:rPr>
        <w:t>План</w:t>
      </w:r>
      <w:r w:rsidRPr="004B5D08">
        <w:rPr>
          <w:rFonts w:ascii="Times New Roman" w:hAnsi="Times New Roman"/>
          <w:sz w:val="26"/>
          <w:szCs w:val="26"/>
        </w:rPr>
        <w:t>а</w:t>
      </w:r>
      <w:r w:rsidR="00187D36" w:rsidRPr="004B5D08">
        <w:rPr>
          <w:rFonts w:ascii="Times New Roman" w:hAnsi="Times New Roman"/>
          <w:sz w:val="26"/>
          <w:szCs w:val="26"/>
        </w:rPr>
        <w:t xml:space="preserve"> </w:t>
      </w:r>
      <w:r w:rsidR="00486687" w:rsidRPr="004B5D08">
        <w:rPr>
          <w:rFonts w:ascii="Times New Roman" w:hAnsi="Times New Roman"/>
          <w:sz w:val="26"/>
          <w:szCs w:val="26"/>
        </w:rPr>
        <w:t xml:space="preserve">противодействия коррупции в </w:t>
      </w:r>
      <w:r w:rsidR="000B64E2" w:rsidRPr="004B5D08">
        <w:rPr>
          <w:rFonts w:ascii="Times New Roman" w:hAnsi="Times New Roman"/>
          <w:sz w:val="26"/>
          <w:szCs w:val="26"/>
        </w:rPr>
        <w:t>Х</w:t>
      </w:r>
      <w:r w:rsidR="00486687" w:rsidRPr="004B5D08">
        <w:rPr>
          <w:rFonts w:ascii="Times New Roman" w:hAnsi="Times New Roman"/>
          <w:sz w:val="26"/>
          <w:szCs w:val="26"/>
        </w:rPr>
        <w:t>анты-Мансийском районе</w:t>
      </w:r>
    </w:p>
    <w:p w:rsidR="009944CC" w:rsidRPr="004B5D08" w:rsidRDefault="000B64E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на </w:t>
      </w:r>
      <w:r w:rsidR="00187D36" w:rsidRPr="004B5D08">
        <w:rPr>
          <w:rFonts w:ascii="Times New Roman" w:hAnsi="Times New Roman"/>
          <w:sz w:val="26"/>
          <w:szCs w:val="26"/>
        </w:rPr>
        <w:t>201</w:t>
      </w:r>
      <w:r w:rsidR="00557FA0" w:rsidRPr="004B5D08">
        <w:rPr>
          <w:rFonts w:ascii="Times New Roman" w:hAnsi="Times New Roman"/>
          <w:sz w:val="26"/>
          <w:szCs w:val="26"/>
        </w:rPr>
        <w:t>8</w:t>
      </w:r>
      <w:r w:rsidR="006D037F" w:rsidRPr="004B5D08">
        <w:rPr>
          <w:rFonts w:ascii="Times New Roman" w:hAnsi="Times New Roman"/>
          <w:sz w:val="26"/>
          <w:szCs w:val="26"/>
        </w:rPr>
        <w:t xml:space="preserve"> – </w:t>
      </w:r>
      <w:r w:rsidR="00ED5619" w:rsidRPr="004B5D08">
        <w:rPr>
          <w:rFonts w:ascii="Times New Roman" w:hAnsi="Times New Roman"/>
          <w:sz w:val="26"/>
          <w:szCs w:val="26"/>
        </w:rPr>
        <w:t>201</w:t>
      </w:r>
      <w:r w:rsidR="00557FA0" w:rsidRPr="004B5D08">
        <w:rPr>
          <w:rFonts w:ascii="Times New Roman" w:hAnsi="Times New Roman"/>
          <w:sz w:val="26"/>
          <w:szCs w:val="26"/>
        </w:rPr>
        <w:t>9</w:t>
      </w:r>
      <w:r w:rsidR="00BD32F4" w:rsidRPr="004B5D08">
        <w:rPr>
          <w:rFonts w:ascii="Times New Roman" w:hAnsi="Times New Roman"/>
          <w:sz w:val="26"/>
          <w:szCs w:val="26"/>
        </w:rPr>
        <w:t xml:space="preserve"> </w:t>
      </w:r>
      <w:r w:rsidR="00187D36" w:rsidRPr="004B5D08">
        <w:rPr>
          <w:rFonts w:ascii="Times New Roman" w:hAnsi="Times New Roman"/>
          <w:sz w:val="26"/>
          <w:szCs w:val="26"/>
        </w:rPr>
        <w:t>годы</w:t>
      </w:r>
      <w:r w:rsidR="00B12370" w:rsidRPr="004B5D08">
        <w:rPr>
          <w:rFonts w:ascii="Times New Roman" w:hAnsi="Times New Roman"/>
          <w:sz w:val="26"/>
          <w:szCs w:val="26"/>
        </w:rPr>
        <w:t xml:space="preserve">, утвержденным </w:t>
      </w:r>
      <w:r w:rsidR="009944CC" w:rsidRPr="004B5D08">
        <w:rPr>
          <w:rFonts w:ascii="Times New Roman" w:hAnsi="Times New Roman"/>
          <w:sz w:val="26"/>
          <w:szCs w:val="26"/>
        </w:rPr>
        <w:t>распоряжение</w:t>
      </w:r>
      <w:r w:rsidR="00B12370" w:rsidRPr="004B5D08">
        <w:rPr>
          <w:rFonts w:ascii="Times New Roman" w:hAnsi="Times New Roman"/>
          <w:sz w:val="26"/>
          <w:szCs w:val="26"/>
        </w:rPr>
        <w:t>м</w:t>
      </w:r>
      <w:r w:rsidR="009944CC" w:rsidRPr="004B5D08">
        <w:rPr>
          <w:rFonts w:ascii="Times New Roman" w:hAnsi="Times New Roman"/>
          <w:sz w:val="26"/>
          <w:szCs w:val="26"/>
        </w:rPr>
        <w:t xml:space="preserve"> администрации Ханты-Мансийского района от </w:t>
      </w:r>
      <w:r w:rsidR="00557FA0" w:rsidRPr="004B5D08">
        <w:rPr>
          <w:rFonts w:ascii="Times New Roman" w:hAnsi="Times New Roman"/>
          <w:sz w:val="26"/>
          <w:szCs w:val="26"/>
        </w:rPr>
        <w:t>19.03.2018</w:t>
      </w:r>
      <w:r w:rsidR="009944CC" w:rsidRPr="004B5D08">
        <w:rPr>
          <w:rFonts w:ascii="Times New Roman" w:hAnsi="Times New Roman"/>
          <w:sz w:val="26"/>
          <w:szCs w:val="26"/>
        </w:rPr>
        <w:t xml:space="preserve"> № </w:t>
      </w:r>
      <w:r w:rsidR="00557FA0" w:rsidRPr="004B5D08">
        <w:rPr>
          <w:rFonts w:ascii="Times New Roman" w:hAnsi="Times New Roman"/>
          <w:sz w:val="26"/>
          <w:szCs w:val="26"/>
        </w:rPr>
        <w:t>2</w:t>
      </w:r>
      <w:r w:rsidR="009944CC" w:rsidRPr="004B5D08">
        <w:rPr>
          <w:rFonts w:ascii="Times New Roman" w:hAnsi="Times New Roman"/>
          <w:sz w:val="26"/>
          <w:szCs w:val="26"/>
        </w:rPr>
        <w:t>-р</w:t>
      </w:r>
      <w:r w:rsidR="00557FA0" w:rsidRPr="004B5D08">
        <w:rPr>
          <w:rFonts w:ascii="Times New Roman" w:hAnsi="Times New Roman"/>
          <w:sz w:val="26"/>
          <w:szCs w:val="26"/>
        </w:rPr>
        <w:t>г</w:t>
      </w:r>
      <w:r w:rsidR="001E40C7" w:rsidRPr="004B5D08">
        <w:rPr>
          <w:rFonts w:ascii="Times New Roman" w:hAnsi="Times New Roman"/>
          <w:sz w:val="26"/>
          <w:szCs w:val="26"/>
        </w:rPr>
        <w:t>,</w:t>
      </w:r>
    </w:p>
    <w:p w:rsidR="009E6473" w:rsidRDefault="00675F85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C22329" w:rsidRPr="004B5D08">
        <w:rPr>
          <w:rFonts w:ascii="Times New Roman" w:hAnsi="Times New Roman"/>
          <w:sz w:val="26"/>
          <w:szCs w:val="26"/>
        </w:rPr>
        <w:t>201</w:t>
      </w:r>
      <w:r w:rsidR="008B6E23" w:rsidRPr="004B5D0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FE07B9" w:rsidRPr="004B5D08" w:rsidRDefault="00FE07B9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110"/>
        <w:gridCol w:w="1575"/>
        <w:gridCol w:w="7230"/>
      </w:tblGrid>
      <w:tr w:rsidR="00CB7086" w:rsidRPr="004B5D08" w:rsidTr="00B13EFB">
        <w:tc>
          <w:tcPr>
            <w:tcW w:w="7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5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30986" w:rsidRPr="004B5D08" w:rsidRDefault="00030986" w:rsidP="00BB5F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56404A"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30986" w:rsidRPr="004B5D08" w:rsidRDefault="00697965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Информация об исполнении Плана</w:t>
            </w:r>
          </w:p>
        </w:tc>
      </w:tr>
      <w:tr w:rsidR="00CB7086" w:rsidRPr="004B5D08" w:rsidTr="00311018">
        <w:tc>
          <w:tcPr>
            <w:tcW w:w="710" w:type="dxa"/>
          </w:tcPr>
          <w:p w:rsidR="00BD4D2C" w:rsidRPr="004B5D08" w:rsidRDefault="00BD4D2C" w:rsidP="00BD4D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BD4D2C" w:rsidRPr="004B5D08" w:rsidRDefault="00BD4D2C" w:rsidP="00BD4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Представление руководителями муниципальных учреждений, предприятий Ханты-Мансийского района, учредителем которых является муниципальное образование Ханты-Мансийский район, сведений о доходах, расходах, об имуществе и обязательствах имущественного характера, размещение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750F7" w:rsidRPr="004B5D08" w:rsidRDefault="001436CB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36CB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о противодействии коррупции, по состоянию на 30.04.2019 сведения о доходах, расходах, об имуществе и обязательствах имущественного характера представили 47 руководителей учреждений Ханты-Мансийского района (из них 37 – руководители образовательных учреждений). По состоянию на 1 июня 2019 года уточненных справок предоставлено не было.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Представление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Дума Ханты-</w:t>
            </w:r>
            <w:r w:rsidRPr="004B5D08">
              <w:rPr>
                <w:rStyle w:val="212pt0pt"/>
                <w:rFonts w:eastAsia="Calibri"/>
                <w:b w:val="0"/>
                <w:color w:val="auto"/>
              </w:rPr>
              <w:lastRenderedPageBreak/>
              <w:t>Мансийского района;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до 1 июня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1436CB" w:rsidRPr="001436CB" w:rsidRDefault="001436CB" w:rsidP="001436CB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36CB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о противодействии коррупции, по состоянию на 30.04.2019 представили сведения о доходах, расходах, об имуществе и обязательствах имущественного характера на себя 103 муниципальных служащих администрации и органов администрации района и на 167 членов семьи.</w:t>
            </w:r>
          </w:p>
          <w:p w:rsidR="001436CB" w:rsidRPr="001436CB" w:rsidRDefault="001436CB" w:rsidP="001436CB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36CB">
              <w:rPr>
                <w:rFonts w:ascii="Times New Roman" w:hAnsi="Times New Roman"/>
                <w:sz w:val="24"/>
                <w:szCs w:val="24"/>
              </w:rPr>
              <w:t>По состоянию на 1 июня 2019 года уточненных справок предоставлено не было.</w:t>
            </w:r>
          </w:p>
          <w:p w:rsidR="0024612C" w:rsidRPr="004B5D08" w:rsidRDefault="0024612C" w:rsidP="00F1691A">
            <w:pPr>
              <w:ind w:firstLine="317"/>
            </w:pPr>
          </w:p>
        </w:tc>
      </w:tr>
      <w:tr w:rsidR="00793F96" w:rsidRPr="00793F96" w:rsidTr="00B13EFB">
        <w:tc>
          <w:tcPr>
            <w:tcW w:w="710" w:type="dxa"/>
          </w:tcPr>
          <w:p w:rsidR="0024612C" w:rsidRPr="00793F96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</w:tcPr>
          <w:p w:rsidR="0024612C" w:rsidRPr="00793F96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Соблюдение муниципальными служащими Ханты-Мансийского района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110" w:type="dxa"/>
          </w:tcPr>
          <w:p w:rsidR="0024612C" w:rsidRPr="00793F96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 xml:space="preserve">отдел кадровой работы </w:t>
            </w:r>
          </w:p>
          <w:p w:rsidR="0024612C" w:rsidRPr="00793F96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администрации</w:t>
            </w:r>
            <w:r w:rsidRPr="00793F96">
              <w:rPr>
                <w:sz w:val="24"/>
                <w:szCs w:val="24"/>
              </w:rPr>
              <w:t xml:space="preserve"> </w:t>
            </w:r>
            <w:r w:rsidRPr="00793F96">
              <w:rPr>
                <w:rStyle w:val="212pt0pt"/>
                <w:b w:val="0"/>
                <w:color w:val="auto"/>
              </w:rPr>
              <w:t>Ханты-Мансийского района;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793F96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F96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93F96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до 1 ноября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bCs w:val="0"/>
                <w:color w:val="auto"/>
                <w:shd w:val="clear" w:color="auto" w:fill="auto"/>
              </w:rPr>
            </w:pPr>
            <w:r w:rsidRPr="00793F96">
              <w:rPr>
                <w:rStyle w:val="212pt0pt"/>
                <w:b w:val="0"/>
                <w:color w:val="auto"/>
              </w:rPr>
              <w:t>2019 года;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793F96">
              <w:rPr>
                <w:rStyle w:val="212pt0pt"/>
                <w:b w:val="0"/>
                <w:color w:val="auto"/>
              </w:rPr>
              <w:t>до 1 ноября</w:t>
            </w:r>
          </w:p>
          <w:p w:rsidR="0024612C" w:rsidRPr="00793F96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F96">
              <w:rPr>
                <w:rStyle w:val="212pt0pt"/>
                <w:b w:val="0"/>
                <w:color w:val="auto"/>
              </w:rPr>
              <w:t>20</w:t>
            </w:r>
            <w:r w:rsidRPr="00793F96">
              <w:rPr>
                <w:rStyle w:val="2"/>
                <w:sz w:val="24"/>
                <w:szCs w:val="24"/>
              </w:rPr>
              <w:t>20</w:t>
            </w:r>
            <w:r w:rsidRPr="00793F96">
              <w:rPr>
                <w:rStyle w:val="212pt0pt"/>
                <w:b w:val="0"/>
                <w:color w:val="auto"/>
              </w:rPr>
              <w:t xml:space="preserve"> года</w:t>
            </w:r>
          </w:p>
        </w:tc>
        <w:tc>
          <w:tcPr>
            <w:tcW w:w="7230" w:type="dxa"/>
          </w:tcPr>
          <w:p w:rsidR="0024612C" w:rsidRPr="00793F96" w:rsidRDefault="00793F96" w:rsidP="00F1691A">
            <w:pPr>
              <w:ind w:firstLine="317"/>
            </w:pPr>
            <w:r w:rsidRPr="00793F96">
              <w:rPr>
                <w:rFonts w:ascii="Times New Roman" w:hAnsi="Times New Roman"/>
                <w:sz w:val="24"/>
                <w:szCs w:val="24"/>
              </w:rPr>
              <w:t>На основании информации Межрайонной ИФНС России № 1 по ХМАО – Югре от 15.11.2019 № 06-23/16809, полученной в результате проверки соблюдения требований антикоррупционного законодательства муниципальными служащими администрации района, проведено 1 заседание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в отношении 3 муниципальных служащих администрации района (протокол №3 от 06.12.2019). Решением комиссии рекомендовано привлечь 1 муниципального служащего к дисциплинарной ответственности в виде выговора; 2 (двум) муниципальным служащим указать на недопустимость нарушения требований об урегулировании конфликта интересов.</w:t>
            </w:r>
          </w:p>
        </w:tc>
      </w:tr>
      <w:tr w:rsidR="002D087B" w:rsidRPr="002D087B" w:rsidTr="00B13EFB">
        <w:tc>
          <w:tcPr>
            <w:tcW w:w="710" w:type="dxa"/>
          </w:tcPr>
          <w:p w:rsidR="00D750F7" w:rsidRPr="002D087B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Реализация пункта 9 статьи 31 Федерального закона </w:t>
            </w:r>
          </w:p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</w:p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</w:t>
            </w:r>
            <w:r w:rsidRPr="002D087B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2110" w:type="dxa"/>
          </w:tcPr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финансам администрации Ханты-Мансийского района;</w:t>
            </w:r>
          </w:p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2D087B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2D087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5" w:type="dxa"/>
          </w:tcPr>
          <w:p w:rsidR="00D750F7" w:rsidRPr="002D087B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D750F7" w:rsidRPr="002D087B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750F7" w:rsidRPr="002D087B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>2018 – 2020 годов</w:t>
            </w:r>
          </w:p>
        </w:tc>
        <w:tc>
          <w:tcPr>
            <w:tcW w:w="7230" w:type="dxa"/>
          </w:tcPr>
          <w:p w:rsidR="00D750F7" w:rsidRPr="002D087B" w:rsidRDefault="00453BA2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D087B">
              <w:rPr>
                <w:rFonts w:ascii="Times New Roman" w:hAnsi="Times New Roman"/>
                <w:sz w:val="24"/>
                <w:szCs w:val="24"/>
              </w:rPr>
              <w:t>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 за истекший период не выявлено.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Анализ практики привлечения к ответственности муниципальных служащих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отдел кадровой работы и муниципальной службы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BB7B8B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B7B8B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BB7B8B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B8B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B7B8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C5A97" w:rsidRPr="00FC5A97" w:rsidRDefault="00675F85" w:rsidP="00F1691A">
            <w:pPr>
              <w:ind w:firstLine="317"/>
              <w:rPr>
                <w:rFonts w:ascii="Times New Roman" w:hAnsi="Times New Roman" w:cs="Times New Roman"/>
                <w:color w:val="C00000"/>
              </w:rPr>
            </w:pPr>
            <w:r w:rsidRPr="00675F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целью обеспечения соблюдения служащими ограничений и запретов, требований о предотвращении и урегулировании конфликта интересов, а также обеспечения исполнения обязанностей, предусмотренных федеральным законодательством и законодательством автономного округа, осуществления мер по противодействию коррупции, в каждом органе местного самоуправления муниципального образования Ханты-Мансийский район созданы комиссии по соблюдению требований к служебному поведению служащих и урегулированию конфликта интересов (далее - комиссии): 1 – в администрации района, 1 – в Думе района и 12 – при администрациях сельских поселений. За 2019 год комиссиями проведены 9 заседаний в отношении 11 служащих: 5 заседаний – при администрации района в отношении 5 служащих (1 служащий привлечен к дисциплинарной ответственности в виде выговора, в отношении 1 служащего вынесено дисциплинарное взыскание в виде замечания, с 3-мя – проведена профилактическая работа), 4 заседания – при администрациях сельских поселений в отношении 6 служащих (вынесено дисциплинарное взыскание в виде замечания 1 служащему).</w:t>
            </w:r>
          </w:p>
        </w:tc>
      </w:tr>
      <w:tr w:rsidR="00FC5A97" w:rsidRPr="00FC5A97" w:rsidTr="00B13EFB">
        <w:tc>
          <w:tcPr>
            <w:tcW w:w="710" w:type="dxa"/>
          </w:tcPr>
          <w:p w:rsidR="0024612C" w:rsidRPr="00FC5A9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4612C" w:rsidRPr="00FC5A97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A97">
              <w:rPr>
                <w:rFonts w:ascii="Times New Roman" w:hAnsi="Times New Roman"/>
                <w:sz w:val="24"/>
                <w:szCs w:val="24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110" w:type="dxa"/>
          </w:tcPr>
          <w:p w:rsidR="0024612C" w:rsidRPr="00FC5A9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FC5A97">
              <w:rPr>
                <w:rStyle w:val="212pt0pt"/>
                <w:b w:val="0"/>
                <w:color w:val="auto"/>
              </w:rPr>
              <w:t xml:space="preserve">отдел организационной </w:t>
            </w:r>
          </w:p>
          <w:p w:rsidR="0024612C" w:rsidRPr="00FC5A9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FC5A97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24612C" w:rsidRPr="00FC5A97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FC5A97">
              <w:rPr>
                <w:rStyle w:val="212pt0pt"/>
                <w:b w:val="0"/>
                <w:color w:val="auto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FC5A9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9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24612C" w:rsidRPr="00FC5A9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97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FC5A97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FC5A97" w:rsidRDefault="00FC5A97" w:rsidP="00FC5A97">
            <w:pPr>
              <w:ind w:firstLine="317"/>
            </w:pPr>
            <w:r w:rsidRPr="00FC5A97">
              <w:rPr>
                <w:rFonts w:ascii="Times New Roman" w:hAnsi="Times New Roman"/>
                <w:sz w:val="24"/>
                <w:szCs w:val="24"/>
              </w:rPr>
              <w:t>За период 2019 года обращения коррупционной направленности не поступали.</w:t>
            </w:r>
          </w:p>
        </w:tc>
      </w:tr>
      <w:tr w:rsidR="00E60879" w:rsidRPr="00E60879" w:rsidTr="00B13EFB">
        <w:tc>
          <w:tcPr>
            <w:tcW w:w="710" w:type="dxa"/>
          </w:tcPr>
          <w:p w:rsidR="0024612C" w:rsidRPr="00E6087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 xml:space="preserve">Оценка деятельности по </w:t>
            </w: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антикоррупционного законодательства в организациях, учреждениях, подведомственных органам местного самоуправления Ханты-Мансийского района</w:t>
            </w:r>
          </w:p>
        </w:tc>
        <w:tc>
          <w:tcPr>
            <w:tcW w:w="2110" w:type="dxa"/>
          </w:tcPr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24612C" w:rsidRPr="00E6087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E60879" w:rsidRDefault="0024612C" w:rsidP="0024612C">
            <w:pPr>
              <w:pStyle w:val="ae"/>
              <w:jc w:val="center"/>
            </w:pPr>
            <w:r w:rsidRPr="00E60879">
              <w:lastRenderedPageBreak/>
              <w:t>до 1 октября</w:t>
            </w:r>
          </w:p>
          <w:p w:rsidR="0024612C" w:rsidRPr="00E60879" w:rsidRDefault="0024612C" w:rsidP="0024612C">
            <w:pPr>
              <w:pStyle w:val="ae"/>
              <w:jc w:val="center"/>
            </w:pPr>
            <w:r w:rsidRPr="00E60879">
              <w:lastRenderedPageBreak/>
              <w:t>2019 года</w:t>
            </w:r>
          </w:p>
          <w:p w:rsidR="0024612C" w:rsidRPr="00E60879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E60879" w:rsidRPr="00E60879" w:rsidRDefault="00E60879" w:rsidP="00E608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оценки деятельности реализации </w:t>
            </w:r>
            <w:r w:rsidRPr="00E60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антикоррупционного законодательства в организациях, учреждениях, подведомственных органам местного самоуправления муниципального образования Ханты-Мансийский район, определено: </w:t>
            </w:r>
          </w:p>
          <w:p w:rsidR="00E60879" w:rsidRPr="00E60879" w:rsidRDefault="00E60879" w:rsidP="00E608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1) в соответствии с п. 1 ст. 1 Федерального закона от 25 декабря 2008 года № 273-ФЗ «О противодействии коррупции» (далее – Федеральный закон «О противодействии коррупции») организации в пределах их полномочий осуществляют деятельность по противодействию коррупции, в том числе по ее предупреждению, включая выявление и последующее устранение причин коррупции (профилактика коррупции);</w:t>
            </w:r>
          </w:p>
          <w:p w:rsidR="00E60879" w:rsidRPr="00E60879" w:rsidRDefault="00E60879" w:rsidP="00E608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2) в соответствии со ст. 13.3 Федерального закона «О противодействии коррупции» документы организации, регулирующие вопросы предупреждения и противодействия коррупции, принимаются в форме локальных нормативных актов, что позволяет обеспечить обязательность их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всеми работниками организации.</w:t>
            </w:r>
          </w:p>
          <w:p w:rsidR="00E60879" w:rsidRPr="00E60879" w:rsidRDefault="00E60879" w:rsidP="00E608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 xml:space="preserve">3) ведется работа по предотвращению и урегулированию конфликта интересов, недопущению составления неофициальной отчетности и использования поддельных документов; </w:t>
            </w:r>
          </w:p>
          <w:p w:rsidR="00E60879" w:rsidRPr="00E60879" w:rsidRDefault="00E60879" w:rsidP="00E608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0879">
              <w:rPr>
                <w:rFonts w:ascii="Times New Roman" w:hAnsi="Times New Roman"/>
                <w:sz w:val="24"/>
                <w:szCs w:val="24"/>
              </w:rPr>
              <w:t>4) проводится мониторинг качества предоставления муниципальных услуг;</w:t>
            </w:r>
          </w:p>
          <w:p w:rsidR="0024612C" w:rsidRPr="00E60879" w:rsidRDefault="00E60879" w:rsidP="00E60879">
            <w:pPr>
              <w:ind w:firstLine="317"/>
            </w:pPr>
            <w:r w:rsidRPr="00E60879">
              <w:rPr>
                <w:rFonts w:ascii="Times New Roman" w:hAnsi="Times New Roman"/>
                <w:sz w:val="24"/>
                <w:szCs w:val="24"/>
              </w:rPr>
              <w:t>5) осуществляется консультирование и обучение работников организации по вопросам профилактики и противодействия коррупции.</w:t>
            </w:r>
          </w:p>
        </w:tc>
      </w:tr>
      <w:tr w:rsidR="007D7475" w:rsidRPr="007D7475" w:rsidTr="00B13EFB">
        <w:tc>
          <w:tcPr>
            <w:tcW w:w="710" w:type="dxa"/>
          </w:tcPr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24612C" w:rsidRPr="007D7475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параметров муниципального заказа</w:t>
            </w:r>
          </w:p>
        </w:tc>
        <w:tc>
          <w:tcPr>
            <w:tcW w:w="2110" w:type="dxa"/>
          </w:tcPr>
          <w:p w:rsidR="0024612C" w:rsidRPr="007D7475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управление по учету и отчетности администрации Ханты-Мансийского района</w:t>
            </w:r>
          </w:p>
        </w:tc>
        <w:tc>
          <w:tcPr>
            <w:tcW w:w="1575" w:type="dxa"/>
          </w:tcPr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7D7475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D7475" w:rsidRPr="007D7475" w:rsidRDefault="007D7475" w:rsidP="007D747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 xml:space="preserve">Эффективность размещения контрактов заключается в достижении заданных результатов обеспечения муниципальных нужд при планировании и осуществлении закупок. </w:t>
            </w:r>
          </w:p>
          <w:p w:rsidR="007D7475" w:rsidRPr="007D7475" w:rsidRDefault="007D7475" w:rsidP="007D747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определяется и обосновывается посредством метода сопоставимости рыночных цен (анализа рынка), нормативным методом. При размещении заказа информация о ценах товаров, работ, услуг формируется с учетом сопоставимости с условиями планируемой закупки </w:t>
            </w:r>
            <w:r w:rsidRPr="007D7475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коммерческих и (или) финансовых условий поставок товаров, выполнения работ, оказания услуг.</w:t>
            </w:r>
          </w:p>
          <w:p w:rsidR="007D7475" w:rsidRPr="007D7475" w:rsidRDefault="007D7475" w:rsidP="007D747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D7475">
              <w:rPr>
                <w:rFonts w:ascii="Times New Roman" w:hAnsi="Times New Roman"/>
                <w:sz w:val="24"/>
                <w:szCs w:val="24"/>
              </w:rPr>
              <w:t>Обоснование закупок является одной из форм реализации эффективности, которое осуществляется при формировании плана закупок, плана-графика.</w:t>
            </w:r>
          </w:p>
          <w:p w:rsidR="0024612C" w:rsidRPr="007D7475" w:rsidRDefault="007D7475" w:rsidP="007D7475">
            <w:pPr>
              <w:ind w:firstLine="317"/>
            </w:pPr>
            <w:r w:rsidRPr="007D7475">
              <w:rPr>
                <w:rFonts w:ascii="Times New Roman" w:hAnsi="Times New Roman"/>
                <w:sz w:val="24"/>
                <w:szCs w:val="24"/>
              </w:rPr>
              <w:t>За 11 месяцев 2019 года администрацией Ханты-Мансийского района размещено 83 закупки, в том числе конкурентных закупок-34. Экономия при проведении торгов составила 1 427,1 тыс. рублей.</w:t>
            </w:r>
          </w:p>
        </w:tc>
      </w:tr>
      <w:tr w:rsidR="009706D1" w:rsidRPr="009706D1" w:rsidTr="00B13EFB">
        <w:tc>
          <w:tcPr>
            <w:tcW w:w="710" w:type="dxa"/>
          </w:tcPr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110" w:type="dxa"/>
          </w:tcPr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</w:p>
          <w:p w:rsidR="0024612C" w:rsidRPr="009706D1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и земельных отношений администрации Ханты-Мансийского района</w:t>
            </w:r>
          </w:p>
        </w:tc>
        <w:tc>
          <w:tcPr>
            <w:tcW w:w="1575" w:type="dxa"/>
          </w:tcPr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D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9706D1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9706D1" w:rsidRDefault="009706D1" w:rsidP="00F1691A">
            <w:pPr>
              <w:ind w:firstLine="317"/>
            </w:pPr>
            <w:r w:rsidRPr="009706D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проверок наличия и целевого использования муниципального имущества Ханты-Мансийского района на 2019 год, утвержденным приказом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депимущества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 района от 24.12.2018 № 1293-п (в ред. от 14.06.2019 № 476-п),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депимуществом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 района в 2019 году проведены проверки наличия и целевого использования  муниципального имущества Ханты-Мансийского района, закрепленных за следующими муниципальными учреждениями: МКДОУ ХМР «Детский сад «Лучик»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п.Урманный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», МКОУ ХМР «ООШ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д.Белогорье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», МКУ ХМР «Централизованная библиотечная система», МБОУ ДО ХМР «Детская музыкальная школа», МКУ ХМР «Управление гражданской защиты», МКОУ ХМР «СОШ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п.Красноленинский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», МКУ ХМР «Управление капитального строительства и ремонта», МКОУ ХМР «ООШ им. братьев Петровых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с.Реполово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», МКДОУ ХМР «Детский сад «Сказка»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», МАУ ХМР «Редакция газеты «Наш район», МАДОУ ХМР «Детский сад «Березка»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». Проверки по наличию и целевому использованию имущества муниципальной казны, переданному в аренду и безвозмездное пользование: МБУ ДО «Детско-юношеская спортивная школа ХМР» (в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), МП «ЖЭК-3» (в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 xml:space="preserve">), филиал БУ ХМАО-Югры «Ветеринарный центр» ХМР Ветеринарный центр (в </w:t>
            </w:r>
            <w:proofErr w:type="spellStart"/>
            <w:r w:rsidRPr="009706D1">
              <w:rPr>
                <w:rFonts w:ascii="Times New Roman" w:hAnsi="Times New Roman"/>
                <w:sz w:val="24"/>
                <w:szCs w:val="24"/>
              </w:rPr>
              <w:t>г.Х-Мансийске</w:t>
            </w:r>
            <w:proofErr w:type="spellEnd"/>
            <w:r w:rsidRPr="009706D1">
              <w:rPr>
                <w:rFonts w:ascii="Times New Roman" w:hAnsi="Times New Roman"/>
                <w:sz w:val="24"/>
                <w:szCs w:val="24"/>
              </w:rPr>
              <w:t>). По результатам проверок составлены соответствующие акты.</w:t>
            </w:r>
          </w:p>
        </w:tc>
      </w:tr>
      <w:tr w:rsidR="006F52C9" w:rsidRPr="006F52C9" w:rsidTr="00B13EFB">
        <w:tc>
          <w:tcPr>
            <w:tcW w:w="710" w:type="dxa"/>
          </w:tcPr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4612C" w:rsidRPr="006F52C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</w:t>
            </w:r>
            <w:r w:rsidRPr="006F52C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110" w:type="dxa"/>
          </w:tcPr>
          <w:p w:rsidR="0024612C" w:rsidRPr="006F52C9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контрольно-ревизионное </w:t>
            </w:r>
            <w:r w:rsidRPr="006F52C9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администрации Ханты-Мансийского района</w:t>
            </w:r>
          </w:p>
        </w:tc>
        <w:tc>
          <w:tcPr>
            <w:tcW w:w="1575" w:type="dxa"/>
          </w:tcPr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25 декабря </w:t>
            </w:r>
          </w:p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9">
              <w:rPr>
                <w:rFonts w:ascii="Times New Roman" w:hAnsi="Times New Roman"/>
                <w:sz w:val="24"/>
                <w:szCs w:val="24"/>
              </w:rPr>
              <w:lastRenderedPageBreak/>
              <w:t>2019 года</w:t>
            </w:r>
          </w:p>
          <w:p w:rsidR="0024612C" w:rsidRPr="006F52C9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F52C9" w:rsidRPr="006F52C9" w:rsidRDefault="006F52C9" w:rsidP="006F52C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контрольных мероприятий на 2019 год, утвержденным распоряжением администрации Ханты-</w:t>
            </w:r>
            <w:r w:rsidRPr="006F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от 11.12.2018 № 1170-р (в редакции распоряжения администрации Ханты-Мансийского района от 28.12.2018 № 1304-р) проведены 4 контрольные мероприятия в отношении следующих муниципальных учреждений Ханты-Мансийского района:</w:t>
            </w:r>
          </w:p>
          <w:p w:rsidR="006F52C9" w:rsidRPr="006F52C9" w:rsidRDefault="006F52C9" w:rsidP="006F52C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t>- муниципального казенного учреждения Ханты-Мансийского района «Комитет по культуре, спорту и социальной политике», проверка соблюдения бюджетного законодательства и иных нормативных правовых актов Российской Федерации, Ханты-Мансийского района при начислении и выплате заработной платы;</w:t>
            </w:r>
          </w:p>
          <w:p w:rsidR="006F52C9" w:rsidRPr="006F52C9" w:rsidRDefault="006F52C9" w:rsidP="006F52C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t>- муниципального бюджетного учреждения дополнительного образования Ханты-Мансийского района и муниципального казенного управления Ханты-Мансийского района «Управление капитального строительства и ремонта», проверка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района,</w:t>
            </w:r>
          </w:p>
          <w:p w:rsidR="006F52C9" w:rsidRPr="006F52C9" w:rsidRDefault="006F52C9" w:rsidP="006F52C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t>- муниципального казенного учреждения Ханты-Мансийского района «Централизованная библиотечная система», проверка осуществления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услуг.</w:t>
            </w:r>
          </w:p>
          <w:p w:rsidR="006F52C9" w:rsidRDefault="006F52C9" w:rsidP="006F52C9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соответствующие Акты. </w:t>
            </w:r>
          </w:p>
          <w:p w:rsidR="0024612C" w:rsidRPr="006F52C9" w:rsidRDefault="006F52C9" w:rsidP="006F52C9">
            <w:pPr>
              <w:ind w:firstLine="317"/>
              <w:rPr>
                <w:rFonts w:ascii="Times New Roman" w:hAnsi="Times New Roman" w:cs="Times New Roman"/>
              </w:rPr>
            </w:pPr>
            <w:r w:rsidRPr="006F52C9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проводится плановое контрольное мероприятие в отношении муниципального автономного учреждения Ханты-Мансийского района «Редакция газеты «Наш район», проверка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района.</w:t>
            </w:r>
          </w:p>
        </w:tc>
      </w:tr>
      <w:tr w:rsidR="002E45A8" w:rsidRPr="002E45A8" w:rsidTr="00B13EFB">
        <w:tc>
          <w:tcPr>
            <w:tcW w:w="710" w:type="dxa"/>
          </w:tcPr>
          <w:p w:rsidR="00D750F7" w:rsidRPr="002E45A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D750F7" w:rsidRPr="002E45A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</w:t>
            </w:r>
            <w:proofErr w:type="spellStart"/>
            <w:r w:rsidRPr="002E45A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E45A8">
              <w:rPr>
                <w:rFonts w:ascii="Times New Roman" w:hAnsi="Times New Roman"/>
                <w:sz w:val="24"/>
                <w:szCs w:val="24"/>
              </w:rPr>
              <w:t xml:space="preserve"> факторов) проектов нормативных правовых актов </w:t>
            </w:r>
          </w:p>
        </w:tc>
        <w:tc>
          <w:tcPr>
            <w:tcW w:w="2110" w:type="dxa"/>
          </w:tcPr>
          <w:p w:rsidR="00D750F7" w:rsidRPr="002E45A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юридическо-правовое управление администрации Ханты-Мансийского района;</w:t>
            </w:r>
          </w:p>
          <w:p w:rsidR="00D750F7" w:rsidRPr="002E45A8" w:rsidRDefault="00D750F7" w:rsidP="00D750F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2E45A8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D750F7" w:rsidRPr="002E45A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2E45A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2E45A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2E45A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35E9" w:rsidRPr="002E45A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проектов нормативных правовых актов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917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из них администрацией района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125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Думой района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7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администрациями сельских поселений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785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E9" w:rsidRPr="002E45A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Количество проектов нормативных правовых актов, в отношении которых проведена антикоррупционная экспертиза -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965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из них администрацией района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108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Думой района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72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 xml:space="preserve">, администрациями сельских поселений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785</w:t>
            </w:r>
            <w:r w:rsidRPr="002E4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E9" w:rsidRPr="002E45A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E45A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E45A8">
              <w:rPr>
                <w:rFonts w:ascii="Times New Roman" w:hAnsi="Times New Roman"/>
                <w:sz w:val="24"/>
                <w:szCs w:val="24"/>
              </w:rPr>
              <w:t xml:space="preserve"> факторов, выявленных в проектах нормативных правовых актов – 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13 (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администрациями сельских поселений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E45A8">
              <w:rPr>
                <w:rFonts w:ascii="Times New Roman" w:hAnsi="Times New Roman"/>
                <w:sz w:val="24"/>
                <w:szCs w:val="24"/>
              </w:rPr>
              <w:t>Корруп</w:t>
            </w:r>
            <w:r w:rsidR="00763BAB" w:rsidRPr="002E45A8">
              <w:rPr>
                <w:rFonts w:ascii="Times New Roman" w:hAnsi="Times New Roman"/>
                <w:sz w:val="24"/>
                <w:szCs w:val="24"/>
              </w:rPr>
              <w:t>циогенных</w:t>
            </w:r>
            <w:proofErr w:type="spellEnd"/>
            <w:r w:rsidR="00763BAB" w:rsidRPr="002E45A8">
              <w:rPr>
                <w:rFonts w:ascii="Times New Roman" w:hAnsi="Times New Roman"/>
                <w:sz w:val="24"/>
                <w:szCs w:val="24"/>
              </w:rPr>
              <w:t xml:space="preserve"> факторов исключено – 1</w:t>
            </w:r>
            <w:r w:rsidR="002E45A8" w:rsidRPr="002E45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50F7" w:rsidRPr="002E45A8" w:rsidRDefault="00D750F7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E16" w:rsidRPr="00901E16" w:rsidTr="00B13EFB">
        <w:tc>
          <w:tcPr>
            <w:tcW w:w="710" w:type="dxa"/>
          </w:tcPr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 правоохранительными органами в сфере антикоррупционной деятельности, в том числе по выявленным правонарушениям                 в сфере коррупции, допущенным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110" w:type="dxa"/>
          </w:tcPr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D750F7" w:rsidRPr="00901E16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D750F7" w:rsidRPr="00901E16" w:rsidRDefault="00D750F7" w:rsidP="00D750F7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hd w:val="clear" w:color="auto" w:fill="auto"/>
              </w:rPr>
            </w:pP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отдел кадровой работы</w:t>
            </w:r>
          </w:p>
          <w:p w:rsidR="00D750F7" w:rsidRPr="00901E16" w:rsidRDefault="00D750F7" w:rsidP="00D750F7">
            <w:pPr>
              <w:pStyle w:val="a4"/>
            </w:pP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и муниципальной службы администрации</w:t>
            </w:r>
            <w:r w:rsidRPr="0090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E16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901E16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40BC" w:rsidRPr="00901E16" w:rsidRDefault="00F040BC" w:rsidP="00F040BC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 xml:space="preserve">По результатам информационного взаимодействия с правоохранительными органами в сфере антикоррупционной деятельности </w:t>
            </w:r>
            <w:r w:rsidR="00901E16" w:rsidRPr="00901E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01E16">
              <w:rPr>
                <w:rFonts w:ascii="Times New Roman" w:hAnsi="Times New Roman"/>
                <w:sz w:val="24"/>
                <w:szCs w:val="24"/>
              </w:rPr>
              <w:t>МОМВД «Ханты-Мансийским» предоставлена информации по выявленным преступлениям и правонарушениям в сфере коррупции и принятых по ним решениям.</w:t>
            </w:r>
            <w:r w:rsidR="00901E16" w:rsidRPr="00901E16">
              <w:rPr>
                <w:rFonts w:ascii="Times New Roman" w:hAnsi="Times New Roman"/>
                <w:sz w:val="24"/>
                <w:szCs w:val="24"/>
              </w:rPr>
              <w:t xml:space="preserve"> Данная информация представлена к рассмотрению на заседании Совета 20.12.2019. </w:t>
            </w:r>
          </w:p>
          <w:p w:rsidR="002677F9" w:rsidRPr="00901E16" w:rsidRDefault="00901E16" w:rsidP="00901E16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01E16">
              <w:rPr>
                <w:rFonts w:ascii="Times New Roman" w:hAnsi="Times New Roman"/>
                <w:sz w:val="24"/>
                <w:szCs w:val="24"/>
              </w:rPr>
              <w:t>За истекший период 2019 года было выявлено 10 (АППГ – 9) тяжких и особо тяжких преступления коррупционной направленности в отношении 6-ти лиц, (АППГ – 2).</w:t>
            </w:r>
          </w:p>
        </w:tc>
      </w:tr>
      <w:tr w:rsidR="00CB7086" w:rsidRPr="004B5D08" w:rsidTr="00311018">
        <w:tc>
          <w:tcPr>
            <w:tcW w:w="710" w:type="dxa"/>
          </w:tcPr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59" w:type="dxa"/>
            <w:gridSpan w:val="4"/>
          </w:tcPr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</w:tr>
      <w:tr w:rsidR="00871A17" w:rsidRPr="00871A17" w:rsidTr="00B13EFB">
        <w:tc>
          <w:tcPr>
            <w:tcW w:w="710" w:type="dxa"/>
          </w:tcPr>
          <w:p w:rsidR="00FC5AD4" w:rsidRPr="00871A17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в обществе нетерпимого отношения к коррупции с использованием средств массовых коммуникаций, образовательных программ, дискуссионных площадок и размещение информации о проводимых мероприятиях в СМИ</w:t>
            </w:r>
          </w:p>
        </w:tc>
        <w:tc>
          <w:tcPr>
            <w:tcW w:w="2110" w:type="dxa"/>
          </w:tcPr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871A17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871A17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FC5AD4" w:rsidRPr="00871A17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871A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1A17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Pr="00871A1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 xml:space="preserve">МКУ Ханты-Мансийского района «Комитет по культуре, спорту и социальной </w:t>
            </w: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>политике»;</w:t>
            </w:r>
          </w:p>
          <w:p w:rsidR="00FC5AD4" w:rsidRPr="00871A17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1575" w:type="dxa"/>
          </w:tcPr>
          <w:p w:rsidR="00FC5AD4" w:rsidRPr="00871A17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</w:t>
            </w:r>
            <w:r w:rsidRPr="00871A17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FC5AD4" w:rsidRPr="00871A17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72B" w:rsidRPr="00871A17" w:rsidRDefault="00F0772B" w:rsidP="0069281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Отделом по организации профилактики правонарушений </w:t>
            </w: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района организовано размещение </w:t>
            </w:r>
            <w:r w:rsidR="00692812" w:rsidRPr="00871A17">
              <w:rPr>
                <w:rFonts w:ascii="Times New Roman" w:hAnsi="Times New Roman"/>
                <w:sz w:val="24"/>
                <w:szCs w:val="24"/>
              </w:rPr>
              <w:t>14</w:t>
            </w:r>
            <w:r w:rsidRPr="00871A17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="00692812" w:rsidRPr="00871A17">
              <w:rPr>
                <w:rFonts w:ascii="Times New Roman" w:hAnsi="Times New Roman"/>
                <w:sz w:val="24"/>
                <w:szCs w:val="24"/>
              </w:rPr>
              <w:t xml:space="preserve"> антикоррупционной направленности на официальном сайте МО Ханты-Мансийского района в разделе: Главная/Противодействие коррупции/Правовое просвещени</w:t>
            </w:r>
            <w:r w:rsidR="00901E16" w:rsidRPr="00871A17">
              <w:rPr>
                <w:rFonts w:ascii="Times New Roman" w:hAnsi="Times New Roman"/>
                <w:sz w:val="24"/>
                <w:szCs w:val="24"/>
              </w:rPr>
              <w:t xml:space="preserve">е «Что нужно знать о коррупции» </w:t>
            </w:r>
            <w:r w:rsidR="00692812" w:rsidRPr="00871A17">
              <w:rPr>
                <w:rFonts w:ascii="Times New Roman" w:hAnsi="Times New Roman"/>
                <w:sz w:val="24"/>
                <w:szCs w:val="24"/>
              </w:rPr>
              <w:t xml:space="preserve">и 8 опубликовано в газете «Наш район». </w:t>
            </w:r>
          </w:p>
          <w:p w:rsidR="00692812" w:rsidRPr="00871A17" w:rsidRDefault="00692812" w:rsidP="0069281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Кроме того, в разделе «Противодействие коррупции» официального сайта регулярно размещается информация об исполнении Плана противодействия коррупции в Ханты-Мансийском районе и решений межведомственного Совета при главе Ханты-Мансийского района по противодействию коррупции.</w:t>
            </w:r>
          </w:p>
          <w:p w:rsidR="00F0772B" w:rsidRPr="00871A17" w:rsidRDefault="00F0772B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На официальном сайте в разделе Главная/администрация района/ отделом кадровой работы и муниципальной службы администрации района организована работа по размещению 6 материалов: 2 НПА, 2 информационных письма Министерства труда и социальной защиты Российской Федерации, 1 методическая рекомендация, 1 памятка.</w:t>
            </w:r>
          </w:p>
          <w:p w:rsidR="00901E16" w:rsidRPr="00871A17" w:rsidRDefault="00901E16" w:rsidP="00901E1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Ханты-Мансийского района в разделе Администрация / муниципальная служба / противодействие коррупции на муниципальной службе и в разделе Дума / Противодействие коррупции размещены агитационные, просветительские и информационные материалы антикоррупционной направленности.</w:t>
            </w:r>
          </w:p>
          <w:p w:rsidR="00901E16" w:rsidRPr="00871A17" w:rsidRDefault="00901E16" w:rsidP="00901E1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На официальном сайте МО Ханты-Мансийский район в разделах сельских поселений регулярно размещаются просветительские и информационные материалы по антикоррупционной тематике.</w:t>
            </w:r>
          </w:p>
          <w:p w:rsidR="001606F5" w:rsidRPr="00871A17" w:rsidRDefault="001606F5" w:rsidP="00901E1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и правовой культуры обучающихся общеобразовательных организаций Ханты-Мансийского района проходит в рамках изучения учебных предметов «Окружающий мир» (1-4 </w:t>
            </w:r>
            <w:proofErr w:type="spellStart"/>
            <w:r w:rsidRPr="00871A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A17">
              <w:rPr>
                <w:rFonts w:ascii="Times New Roman" w:hAnsi="Times New Roman"/>
                <w:sz w:val="24"/>
                <w:szCs w:val="24"/>
              </w:rPr>
              <w:t xml:space="preserve">.), «Обществознание» (5-11 </w:t>
            </w:r>
            <w:proofErr w:type="spellStart"/>
            <w:r w:rsidRPr="00871A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A17">
              <w:rPr>
                <w:rFonts w:ascii="Times New Roman" w:hAnsi="Times New Roman"/>
                <w:sz w:val="24"/>
                <w:szCs w:val="24"/>
              </w:rPr>
              <w:t xml:space="preserve">.), элективных курсов по учебному предмету «Обществознание», курсов внеурочной деятельности (олимпиады, игры, конференции, социальное проектирование, проведение уроков нравственности, </w:t>
            </w:r>
            <w:r w:rsidRPr="00871A1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классные часы), ежегодное участие в конкурсах правовой направленности: «Право и я»; «Я – гражданин России». Информация о проводимых мероприятиях размещается на официальных сайтах образовательных организаций, комитета по образованию.</w:t>
            </w:r>
          </w:p>
          <w:p w:rsidR="00692812" w:rsidRPr="00871A17" w:rsidRDefault="00BC3254" w:rsidP="0069281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Кроме того, в официальных группах, социальных интернет сетях «</w:t>
            </w:r>
            <w:proofErr w:type="spellStart"/>
            <w:r w:rsidRPr="00871A1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71A17">
              <w:rPr>
                <w:rFonts w:ascii="Times New Roman" w:hAnsi="Times New Roman"/>
                <w:sz w:val="24"/>
                <w:szCs w:val="24"/>
              </w:rPr>
              <w:t>», курируемых МКУ ХМР «Комитет по культуре, спорту и социальной политике», «Шаг навстречу - шаг вперед!» (https://vk.com/volonterukhantumansiyskogoraiona), «Молодежь Ханты-Мансийского района» (https://vk.com/molodhmrn), «Спорт, туризм и ГТО Ханты-Мансийского района» (https://vk.com/club172665959) на отчетную дату опубликовано 12 информационных сообщений (конкурсы, мероприятия, информационные статьи) направленных на формирование в обществе нетерпимого отношения к коррупции.</w:t>
            </w:r>
          </w:p>
          <w:p w:rsidR="00692812" w:rsidRPr="00871A17" w:rsidRDefault="00692812" w:rsidP="00692812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В сентябре 2019 года запущен национальный молодежный патриотический конкурс "Моя гордость - Россия!" с целью совершенствования форм и методов работы по патриотическому воспитанию граждан Российской Федерации, формирования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 Одна из номинаций конкурса «Детство против коррупции!». В рамках тематического направления «Детство против коррупции!» представляются конкурсные работы, направленные на проявление антикоррупционной культуры, антикоррупционного мировоззрения.</w:t>
            </w:r>
          </w:p>
          <w:p w:rsidR="00592A2A" w:rsidRPr="00871A17" w:rsidRDefault="00692812" w:rsidP="006E18BD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17">
              <w:rPr>
                <w:rFonts w:ascii="Times New Roman" w:hAnsi="Times New Roman"/>
                <w:sz w:val="24"/>
                <w:szCs w:val="24"/>
              </w:rPr>
              <w:t>В газете «Наш район» опубликована 1 статья и на сайте газеты размещены 2 статьи по противодействию коррупции.</w:t>
            </w:r>
          </w:p>
        </w:tc>
      </w:tr>
      <w:tr w:rsidR="0045111E" w:rsidRPr="0045111E" w:rsidTr="00B13EFB">
        <w:tc>
          <w:tcPr>
            <w:tcW w:w="710" w:type="dxa"/>
          </w:tcPr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544" w:type="dxa"/>
          </w:tcPr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факультативных занятий в </w:t>
            </w: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110" w:type="dxa"/>
          </w:tcPr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</w:t>
            </w:r>
          </w:p>
          <w:p w:rsidR="00857F33" w:rsidRPr="0045111E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>администрации Ханты-</w:t>
            </w: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75" w:type="dxa"/>
          </w:tcPr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>до 1 декабря</w:t>
            </w:r>
          </w:p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1E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45111E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7F33" w:rsidRPr="0045111E" w:rsidRDefault="0045111E" w:rsidP="00592A2A">
            <w:pPr>
              <w:ind w:firstLine="317"/>
            </w:pPr>
            <w:r w:rsidRPr="0045111E"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организациях Ханты-Мансийского района в период с 18 по 22 ноября 2019 года в рамках учебного предмета «обществознание», факультативных занятий по учебному предмету «обществознание» (10-11кл.), внеурочной </w:t>
            </w:r>
            <w:r w:rsidRPr="0045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(5-9 </w:t>
            </w:r>
            <w:proofErr w:type="spellStart"/>
            <w:r w:rsidRPr="004511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11E">
              <w:rPr>
                <w:rFonts w:ascii="Times New Roman" w:hAnsi="Times New Roman"/>
                <w:sz w:val="24"/>
                <w:szCs w:val="24"/>
              </w:rPr>
              <w:t>.) проведены занятия по теме «Современные подходы к противодействию коррупции в обществе» с охватом обучающихся 5-11 классов 96,4%.</w:t>
            </w:r>
          </w:p>
        </w:tc>
      </w:tr>
      <w:tr w:rsidR="009A7699" w:rsidRPr="009A7699" w:rsidTr="00B13EFB">
        <w:tc>
          <w:tcPr>
            <w:tcW w:w="710" w:type="dxa"/>
          </w:tcPr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544" w:type="dxa"/>
          </w:tcPr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Проведение в средних и старших классах образовательных учреждений классных часов по антикоррупционной тематике</w:t>
            </w:r>
          </w:p>
        </w:tc>
        <w:tc>
          <w:tcPr>
            <w:tcW w:w="2110" w:type="dxa"/>
          </w:tcPr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57F33" w:rsidRPr="009A7699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9A7699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7699" w:rsidRPr="009A7699" w:rsidRDefault="009A7699" w:rsidP="009A769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В  средних и старших классах образовательных учреждений  проведены классные часы по антикоррупционной тематике: «Что такое коррупция» (СОШ п. Луговской, 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, СОШ с. Троица, 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); «Что такое взятка» (СОШ с. Троица, 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«Что такое хорошо, и что такое  плохо» (СОШ с. Троица), «По законам справедливости» ( 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, СОШ п. Кедровый, СОШ п. Луговской), «Преимущество  соблюдения законов» (СОШ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, СОШ п. Кедровый),  «Как решить проблему коррупции» (СОШ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«Мое отношение к коррупции» (СОШ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 «Антикоррупционная азбука» (ООШ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««Зачем человеку быть честным» (ООШ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««Скажем коррупции нет» (ООШ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 «Без коррупции с детства» (ООШ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A7699" w:rsidRPr="009A7699" w:rsidRDefault="009A7699" w:rsidP="009A769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«Мои права – мои обязанности» (СОШ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A7699" w:rsidRPr="009A7699" w:rsidRDefault="009A7699" w:rsidP="009A769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«Потребности и желания» (СОШ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699" w:rsidRPr="009A7699" w:rsidRDefault="009A7699" w:rsidP="009A769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«Я – Гражданин!» (СОШ п.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proofErr w:type="gramStart"/>
            <w:r w:rsidRPr="009A7699">
              <w:rPr>
                <w:rFonts w:ascii="Times New Roman" w:hAnsi="Times New Roman"/>
                <w:sz w:val="24"/>
                <w:szCs w:val="24"/>
              </w:rPr>
              <w:t>),  "</w:t>
            </w:r>
            <w:proofErr w:type="gram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Тайна слова "коррупция" (СОШ с. Елизарово),  " STOP – Коррупция! " (СОШ с. Елизарово, 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), "Коррупция как противоправное действие" (СОШ с. Елизарово, СОШ 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) и другие. Также проведен урок-практикум «Основы предпринимательской деятельности» (СОШ п. Луговской») </w:t>
            </w:r>
            <w:proofErr w:type="gramStart"/>
            <w:r w:rsidRPr="009A7699">
              <w:rPr>
                <w:rFonts w:ascii="Times New Roman" w:hAnsi="Times New Roman"/>
                <w:sz w:val="24"/>
                <w:szCs w:val="24"/>
              </w:rPr>
              <w:t>и  деловая</w:t>
            </w:r>
            <w:proofErr w:type="gram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 игра «Главные вопросы» (СОШ п. Кедровый»).</w:t>
            </w:r>
          </w:p>
          <w:p w:rsidR="009A7699" w:rsidRPr="009A7699" w:rsidRDefault="009A7699" w:rsidP="009A769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9A7699">
              <w:rPr>
                <w:rFonts w:ascii="Times New Roman" w:hAnsi="Times New Roman"/>
                <w:sz w:val="24"/>
                <w:szCs w:val="24"/>
              </w:rPr>
              <w:t>проведены  в</w:t>
            </w:r>
            <w:proofErr w:type="gram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 Международный день  борьбы против  коррупцией 9 декабря 2019 года.</w:t>
            </w:r>
          </w:p>
          <w:p w:rsidR="00857F33" w:rsidRPr="009A7699" w:rsidRDefault="009A7699" w:rsidP="009A7699">
            <w:pPr>
              <w:ind w:firstLine="317"/>
            </w:pPr>
            <w:r w:rsidRPr="009A7699">
              <w:rPr>
                <w:rFonts w:ascii="Times New Roman" w:hAnsi="Times New Roman"/>
                <w:sz w:val="24"/>
                <w:szCs w:val="24"/>
              </w:rPr>
              <w:t>Всего проведено 53 классных часа с охватом обучающихся 5-11 классов 97, 5%.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459" w:type="dxa"/>
            <w:gridSpan w:val="4"/>
          </w:tcPr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у муниципальных служащих </w:t>
            </w:r>
            <w:r w:rsidRPr="004B5D08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</w:p>
        </w:tc>
      </w:tr>
      <w:tr w:rsidR="007E56C1" w:rsidRPr="007E56C1" w:rsidTr="00B13EFB">
        <w:tc>
          <w:tcPr>
            <w:tcW w:w="710" w:type="dxa"/>
          </w:tcPr>
          <w:p w:rsidR="0054716A" w:rsidRPr="007E56C1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54716A" w:rsidRPr="007E56C1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</w:t>
            </w:r>
            <w:r w:rsidRPr="007E56C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Ханты-Мансийского района по разъяснению основ антикоррупционного законодательства</w:t>
            </w:r>
          </w:p>
        </w:tc>
        <w:tc>
          <w:tcPr>
            <w:tcW w:w="2110" w:type="dxa"/>
          </w:tcPr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юридическо-</w:t>
            </w:r>
            <w:r w:rsidRPr="002E45A8">
              <w:rPr>
                <w:rFonts w:ascii="Times New Roman" w:hAnsi="Times New Roman"/>
                <w:sz w:val="24"/>
                <w:szCs w:val="24"/>
              </w:rPr>
              <w:lastRenderedPageBreak/>
              <w:t>правовое управление администрации Ханты-Мансийского района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об антикоррупционной экспертизе нормативных правовых актов);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54716A" w:rsidRPr="002E45A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2E45A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службе);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2E45A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5A8">
              <w:rPr>
                <w:rFonts w:ascii="Times New Roman" w:hAnsi="Times New Roman"/>
                <w:sz w:val="24"/>
                <w:szCs w:val="24"/>
              </w:rPr>
              <w:t>Ханты-</w:t>
            </w:r>
            <w:r w:rsidRPr="002E45A8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75" w:type="dxa"/>
          </w:tcPr>
          <w:p w:rsidR="0054716A" w:rsidRPr="007E56C1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31 </w:t>
            </w:r>
            <w:r w:rsidRPr="007E56C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54716A" w:rsidRPr="007E56C1" w:rsidRDefault="0054716A" w:rsidP="0054716A">
            <w:pPr>
              <w:pStyle w:val="ae"/>
              <w:jc w:val="center"/>
            </w:pPr>
            <w:r w:rsidRPr="007E56C1">
              <w:t>2019 года</w:t>
            </w:r>
          </w:p>
          <w:p w:rsidR="0054716A" w:rsidRPr="007E56C1" w:rsidRDefault="0054716A" w:rsidP="0054716A">
            <w:pPr>
              <w:pStyle w:val="ae"/>
              <w:jc w:val="center"/>
            </w:pPr>
          </w:p>
        </w:tc>
        <w:tc>
          <w:tcPr>
            <w:tcW w:w="7230" w:type="dxa"/>
          </w:tcPr>
          <w:p w:rsidR="007E56C1" w:rsidRPr="007E56C1" w:rsidRDefault="007E56C1" w:rsidP="007E56C1">
            <w:pPr>
              <w:pStyle w:val="a4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Отделом кадровой работы и муниципальной службы </w:t>
            </w:r>
            <w:r w:rsidRPr="007E56C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в адрес руководителей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направлено 7</w:t>
            </w:r>
            <w:r w:rsidRPr="007E56C1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56C1">
              <w:rPr>
                <w:rFonts w:ascii="Times New Roman" w:hAnsi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56C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t xml:space="preserve"> </w:t>
            </w:r>
            <w:r w:rsidRPr="007E56C1">
              <w:rPr>
                <w:rFonts w:ascii="Times New Roman" w:hAnsi="Times New Roman"/>
                <w:sz w:val="24"/>
                <w:szCs w:val="24"/>
              </w:rPr>
              <w:t>по разъяснению основ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16A" w:rsidRDefault="007E56C1" w:rsidP="007E56C1">
            <w:pPr>
              <w:pStyle w:val="a4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E56C1">
              <w:rPr>
                <w:rFonts w:ascii="Times New Roman" w:hAnsi="Times New Roman"/>
                <w:sz w:val="24"/>
                <w:szCs w:val="24"/>
              </w:rPr>
              <w:t>Регулярно проводятся мероприятия с муниципальными служащими по разъяснению основ антикоррупционного законодательства в форме консультаций.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</w:rPr>
              <w:t>В феврале 2019 года проведены мероприятия с муниципальными служащими аппарата Думы Ханты-Мансийского района и контрольно-счетной палаты Ханты-Мансийского района (далее - муниципальными служащими) по вопросам заполнения формы: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</w:rPr>
              <w:t>- справок о доходах, расходах, об имуществе и обязательствах имущественного характера по форме утв. Указом Президента РФ от 23.06.2014 № 460 за отчетный 2018 год (с использованием специального программного обеспечения «Справки БК»),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  <w:b/>
              </w:rPr>
              <w:t xml:space="preserve">- </w:t>
            </w:r>
            <w:r w:rsidRPr="006162CA">
              <w:rPr>
                <w:rFonts w:ascii="Times New Roman" w:hAnsi="Times New Roman"/>
              </w:rPr>
              <w:t>сведений о размещении информации в информационно-телекоммуникационной сети «Интернет» по форме, утв. распоряжением Правительства РФ от 28.12.2016 № 2867-р за отчетный 2018 год.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</w:rPr>
              <w:t>Ознакомление муниципальных служащих с методическими рекомендациями Минтруда России: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2018 год,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2CA">
              <w:rPr>
                <w:rFonts w:ascii="Times New Roman" w:hAnsi="Times New Roman"/>
              </w:rPr>
              <w:t>-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      </w:r>
          </w:p>
          <w:p w:rsidR="00864B42" w:rsidRPr="006162CA" w:rsidRDefault="00864B42" w:rsidP="00864B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6162CA">
              <w:rPr>
                <w:rFonts w:ascii="Times New Roman" w:hAnsi="Times New Roman"/>
              </w:rPr>
              <w:t>Ознакомление муниципальных служащих с изменениями в законодательстве в сфере противодействия коррупции осуществляется по мере необходимости.</w:t>
            </w:r>
          </w:p>
          <w:p w:rsidR="00864B42" w:rsidRPr="007E56C1" w:rsidRDefault="00864B42" w:rsidP="00864B42">
            <w:pPr>
              <w:pStyle w:val="a4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center"/>
            </w:pPr>
            <w:r w:rsidRPr="004B5D08">
              <w:lastRenderedPageBreak/>
              <w:t>11.2.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Ханты-Мансийского района, в должностные обязанности которых входит участие в противодействии коррупции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2019 года; 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C6C53" w:rsidRPr="004B5D08" w:rsidRDefault="00FC6C53" w:rsidP="00F1691A">
            <w:pPr>
              <w:pStyle w:val="ae"/>
              <w:ind w:firstLine="175"/>
            </w:pPr>
            <w:r w:rsidRPr="004B5D08">
              <w:t>За период 2018 года в муниципальном образовании Ханты-Мансийский район обеспечено повышение квалификации 9-ти муниципальных служащих, в должностные обязанности которых входит участие в противодействии коррупции, из них: 2 из 3-х сотрудников администрации Ханты-Мансийского района, 2 из 2-х специалистов контрольно-счетной палаты Ханты-Мансийского района, 5 из 12-ти – администраций сельских поселений.</w:t>
            </w:r>
          </w:p>
          <w:p w:rsidR="00FC6C53" w:rsidRPr="002F12E0" w:rsidRDefault="002F12E0" w:rsidP="00FC6C53">
            <w:pPr>
              <w:pStyle w:val="ae"/>
              <w:ind w:firstLine="175"/>
              <w:rPr>
                <w:color w:val="C00000"/>
              </w:rPr>
            </w:pPr>
            <w:r>
              <w:t xml:space="preserve">За период </w:t>
            </w:r>
            <w:r w:rsidR="004B3C06" w:rsidRPr="004B5D08">
              <w:t xml:space="preserve">2019 года прошли курсы повышения квалификации </w:t>
            </w:r>
            <w:r w:rsidR="000D0D7E">
              <w:t>14</w:t>
            </w:r>
            <w:r w:rsidR="004B3C06" w:rsidRPr="004B5D08">
              <w:t xml:space="preserve"> </w:t>
            </w:r>
            <w:r w:rsidR="004B3C06" w:rsidRPr="000D0D7E">
              <w:t>муниципальных служащих</w:t>
            </w:r>
            <w:r w:rsidR="000D0D7E" w:rsidRPr="000D0D7E">
              <w:t>, в должностные обязанности которых входит участие в противодействии коррупции: 3 -</w:t>
            </w:r>
            <w:r w:rsidR="004B3C06" w:rsidRPr="000D0D7E">
              <w:t xml:space="preserve"> администрации района</w:t>
            </w:r>
            <w:r w:rsidR="000D0D7E" w:rsidRPr="000D0D7E">
              <w:t>,</w:t>
            </w:r>
            <w:r w:rsidR="0003543E" w:rsidRPr="000D0D7E">
              <w:t xml:space="preserve"> </w:t>
            </w:r>
            <w:r w:rsidR="000D0D7E">
              <w:t>3</w:t>
            </w:r>
            <w:r w:rsidR="0003543E" w:rsidRPr="000D0D7E">
              <w:t xml:space="preserve"> – Думы района, </w:t>
            </w:r>
            <w:r w:rsidR="000D0D7E">
              <w:t>8</w:t>
            </w:r>
            <w:r w:rsidR="00B51A4A" w:rsidRPr="000D0D7E">
              <w:t xml:space="preserve"> </w:t>
            </w:r>
            <w:r w:rsidR="0003543E" w:rsidRPr="000D0D7E">
              <w:t>- администраций сельских поселений</w:t>
            </w:r>
            <w:r w:rsidR="006E18BD" w:rsidRPr="000D0D7E">
              <w:t>.</w:t>
            </w:r>
          </w:p>
          <w:p w:rsidR="0054716A" w:rsidRPr="004B5D08" w:rsidRDefault="0054716A" w:rsidP="00F1691A">
            <w:pPr>
              <w:pStyle w:val="ae"/>
              <w:ind w:firstLine="175"/>
            </w:pPr>
          </w:p>
        </w:tc>
      </w:tr>
      <w:tr w:rsidR="006E03E6" w:rsidRPr="006E03E6" w:rsidTr="00B13EFB">
        <w:tc>
          <w:tcPr>
            <w:tcW w:w="710" w:type="dxa"/>
          </w:tcPr>
          <w:p w:rsidR="00857F33" w:rsidRPr="006E03E6" w:rsidRDefault="00857F33" w:rsidP="00857F33">
            <w:pPr>
              <w:pStyle w:val="ae"/>
              <w:jc w:val="center"/>
            </w:pPr>
            <w:r w:rsidRPr="006E03E6">
              <w:t>11.3.</w:t>
            </w:r>
          </w:p>
        </w:tc>
        <w:tc>
          <w:tcPr>
            <w:tcW w:w="3544" w:type="dxa"/>
          </w:tcPr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 Ханты-Мансийского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110" w:type="dxa"/>
          </w:tcPr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857F33" w:rsidRPr="006E03E6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6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5" w:type="dxa"/>
          </w:tcPr>
          <w:p w:rsidR="00857F33" w:rsidRPr="006E03E6" w:rsidRDefault="00857F33" w:rsidP="008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2020 года</w:t>
            </w:r>
          </w:p>
        </w:tc>
        <w:tc>
          <w:tcPr>
            <w:tcW w:w="7230" w:type="dxa"/>
          </w:tcPr>
          <w:p w:rsidR="00857F33" w:rsidRPr="006E03E6" w:rsidRDefault="006E03E6" w:rsidP="006E03E6">
            <w:pPr>
              <w:ind w:firstLine="175"/>
            </w:pPr>
            <w:r w:rsidRPr="006E03E6">
              <w:rPr>
                <w:rFonts w:ascii="Times New Roman" w:hAnsi="Times New Roman"/>
                <w:sz w:val="24"/>
                <w:szCs w:val="24"/>
              </w:rPr>
              <w:t xml:space="preserve">В 2019 году в муниципальном образовании </w:t>
            </w:r>
            <w:proofErr w:type="spellStart"/>
            <w:r w:rsidRPr="006E03E6">
              <w:rPr>
                <w:rFonts w:ascii="Times New Roman" w:hAnsi="Times New Roman"/>
                <w:sz w:val="24"/>
                <w:szCs w:val="24"/>
              </w:rPr>
              <w:t>ХантыМансийский</w:t>
            </w:r>
            <w:proofErr w:type="spellEnd"/>
            <w:r w:rsidRPr="006E03E6">
              <w:rPr>
                <w:rFonts w:ascii="Times New Roman" w:hAnsi="Times New Roman"/>
                <w:sz w:val="24"/>
                <w:szCs w:val="24"/>
              </w:rPr>
              <w:t xml:space="preserve"> район обеспечено повышение квалификации 4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AB7CCD" w:rsidRPr="00AB7CCD" w:rsidTr="00B13EFB">
        <w:tc>
          <w:tcPr>
            <w:tcW w:w="710" w:type="dxa"/>
          </w:tcPr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Проведение интерактивного опроса пользователей телекоммуникационной сети «Интернет» Ханты-Мансийского района с целью оценки уровня коррупции в Ханты-Мансийском районе и эффективности принимаемых мер</w:t>
            </w:r>
          </w:p>
        </w:tc>
        <w:tc>
          <w:tcPr>
            <w:tcW w:w="2110" w:type="dxa"/>
          </w:tcPr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857F33" w:rsidRPr="00AB7CCD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AB7CCD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B7CCD" w:rsidRDefault="00AB7CCD" w:rsidP="00AB7CCD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AB7CCD">
              <w:rPr>
                <w:rFonts w:ascii="Times New Roman" w:hAnsi="Times New Roman"/>
                <w:sz w:val="24"/>
                <w:szCs w:val="24"/>
              </w:rPr>
              <w:t xml:space="preserve">С целью оценки уровня коррупции в Ханты-Мансийском районе и эффективности принимаемых мер на официальном сайте МО Ханты-Мансийского района размещен интерактивный опрос пользователей телекоммуникационной сети «Интернет» Ханты-Мансийского района Адрес размещения опроса: </w:t>
            </w:r>
            <w:hyperlink r:id="rId7" w:history="1">
              <w:r w:rsidRPr="005972A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http://hmrn.ru/vote/vote_result.php?VOTE_ID=30</w:t>
              </w:r>
            </w:hyperlink>
          </w:p>
          <w:p w:rsidR="00E740E3" w:rsidRPr="00E740E3" w:rsidRDefault="00AB7CCD" w:rsidP="00E740E3">
            <w:pPr>
              <w:ind w:firstLine="175"/>
              <w:rPr>
                <w:rFonts w:ascii="Times New Roman" w:hAnsi="Times New Roman" w:cs="Times New Roman"/>
              </w:rPr>
            </w:pPr>
            <w:r w:rsidRPr="00E740E3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</w:t>
            </w:r>
            <w:r w:rsidR="00E740E3" w:rsidRPr="00E7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E3" w:rsidRPr="00E740E3">
              <w:rPr>
                <w:rFonts w:ascii="Times New Roman" w:hAnsi="Times New Roman" w:cs="Times New Roman"/>
              </w:rPr>
              <w:t xml:space="preserve">уровень коррупции в Ханты-Мансийском районе за последний год: </w:t>
            </w:r>
          </w:p>
          <w:p w:rsidR="00E740E3" w:rsidRPr="00E740E3" w:rsidRDefault="00E740E3" w:rsidP="00E740E3">
            <w:pPr>
              <w:ind w:firstLine="175"/>
              <w:rPr>
                <w:rFonts w:ascii="Times New Roman" w:hAnsi="Times New Roman" w:cs="Times New Roman"/>
              </w:rPr>
            </w:pPr>
            <w:r w:rsidRPr="00E740E3">
              <w:rPr>
                <w:rFonts w:ascii="Times New Roman" w:hAnsi="Times New Roman" w:cs="Times New Roman"/>
              </w:rPr>
              <w:t>не изменился - 3 (30%)</w:t>
            </w:r>
          </w:p>
          <w:p w:rsidR="00E740E3" w:rsidRPr="00E740E3" w:rsidRDefault="00E740E3" w:rsidP="00E740E3">
            <w:pPr>
              <w:ind w:firstLine="175"/>
              <w:rPr>
                <w:rFonts w:ascii="Times New Roman" w:hAnsi="Times New Roman" w:cs="Times New Roman"/>
              </w:rPr>
            </w:pPr>
            <w:r w:rsidRPr="00E740E3">
              <w:rPr>
                <w:rFonts w:ascii="Times New Roman" w:hAnsi="Times New Roman" w:cs="Times New Roman"/>
              </w:rPr>
              <w:t>снизился - 1 (10%)</w:t>
            </w:r>
          </w:p>
          <w:p w:rsidR="00E740E3" w:rsidRPr="00E740E3" w:rsidRDefault="00E740E3" w:rsidP="00E740E3">
            <w:pPr>
              <w:ind w:firstLine="175"/>
              <w:rPr>
                <w:rFonts w:ascii="Times New Roman" w:hAnsi="Times New Roman" w:cs="Times New Roman"/>
              </w:rPr>
            </w:pPr>
            <w:r w:rsidRPr="00E740E3">
              <w:rPr>
                <w:rFonts w:ascii="Times New Roman" w:hAnsi="Times New Roman" w:cs="Times New Roman"/>
              </w:rPr>
              <w:t xml:space="preserve">вырос - 0 (0%) </w:t>
            </w:r>
          </w:p>
          <w:p w:rsidR="00E740E3" w:rsidRPr="00AB7CCD" w:rsidRDefault="00E740E3" w:rsidP="00E740E3">
            <w:pPr>
              <w:ind w:firstLine="175"/>
            </w:pPr>
            <w:r w:rsidRPr="00E740E3">
              <w:rPr>
                <w:rFonts w:ascii="Times New Roman" w:hAnsi="Times New Roman" w:cs="Times New Roman"/>
              </w:rPr>
              <w:t>затруднились ответить - 6 (60%).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487057">
            <w:pPr>
              <w:pStyle w:val="ae"/>
              <w:jc w:val="both"/>
            </w:pPr>
            <w:r w:rsidRPr="004B5D08">
              <w:t>13.</w:t>
            </w:r>
          </w:p>
        </w:tc>
        <w:tc>
          <w:tcPr>
            <w:tcW w:w="14459" w:type="dxa"/>
            <w:gridSpan w:val="4"/>
          </w:tcPr>
          <w:p w:rsidR="0054716A" w:rsidRPr="004B5D08" w:rsidRDefault="0054716A" w:rsidP="005471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t>13.1.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В каждом органе местного самоуправления муниципального образования Ханты-Мансийский район созданы комиссии по соблюдению требований к служебному поведению служащих и урегулированию конфликта интересов: 1 – в администрации района, 1 – в Думе района и 12 – при администрациях сельских поселений. За 2018 год комиссиями проведены 9 заседаний: 3 заседания – при администрации района в отношении 4 служащих 1 заседание – при Думе района в отношении 1 служащего, 5 заседаний – при администрациях сельских поселений в отношении 6 служащих. Вопросы, касающиеся предотвращения и урегулирования конфликта интересов, в 2018 году не рассматривались. Муниципальные служащие к дисциплинарной ответственности не привлекались.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По результатам анализа кадрового состава на предмет наличия родственных связей между муниципальными служащими и работниками учреждений возникновение конфликта интересов не выявлено.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Ханты-Мансийского района органами местного самоуправления организована работа по размещению материалов антикоррупционной направленности: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 правовых актов, информационных писем, методических рекомендаций, памяток. За 2018 год размещено 22 материала.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Кроме того, проведено 29 консультаций муниципальных служащих на тему антикоррупционного поведения (5 – администрацией района, 1 – Думой района, 23 – администрациями сельских поселений). Мероприятия с муниципальными служащими по разъяснению основ антикоррупционного законодательства проводятся в форме консультаций, в части муниципальной службы и антикоррупционного поведения – под роспись.</w:t>
            </w:r>
          </w:p>
          <w:p w:rsidR="00817396" w:rsidRPr="004B5D08" w:rsidRDefault="0081739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За прошедший период 2019 года заседания комиссии по соблюдению требований к служебному поведению и урегулированию конфликта интересов не проводились.</w:t>
            </w:r>
          </w:p>
          <w:p w:rsidR="00817396" w:rsidRPr="004B5D08" w:rsidRDefault="0081739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размещены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доведены до сведения всех муниципальных служащих.</w:t>
            </w:r>
          </w:p>
          <w:p w:rsidR="0054716A" w:rsidRPr="004B5D08" w:rsidRDefault="00A3185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В органы администрации Ханты-Мансийского района, руководителям учреждений Ханты-Мансийского района, в администрации сельских поселений н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 xml:space="preserve">аправлены информационные письма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о необходимости представления сведений (в установленный законодательством срок до 30 апреля 2019 года), а также рекомендации по заполнению сведений с указанием наиболее часто встречающихся ошибок (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>от 21.01.2019 № 01-Исх-134/2019, от 24.01.2019 № 01-Исх-153/2019, от 19.02.2019 № 13/19</w:t>
            </w:r>
            <w:r w:rsidR="00F63529" w:rsidRPr="004B5D08">
              <w:rPr>
                <w:rFonts w:ascii="Times New Roman" w:hAnsi="Times New Roman"/>
                <w:sz w:val="24"/>
                <w:szCs w:val="24"/>
              </w:rPr>
              <w:t>, № 14/19 от 19.02.2019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).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lastRenderedPageBreak/>
              <w:t>13.2.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кадровой работы в части, касающейся ведения личных дел лиц, замещающих муниципальные должности в Ханты-Мансийском районе, в 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службы администрации </w:t>
            </w: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 2019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В целях выявления возможного конфликта интересов и контроля за актуализацией сведений, содержащихся в анкетах, предоставляемых при поступлении на муниципальную службу, в Правила внутреннего трудового распорядка, утвержденного распоряжением администрации Ханты-Мансийского района от 30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мая 2016 года № 471 в раздел «Основные права и обязанности работника и работодателя» внесен пункт о необходимости в течение пяти рабочих дней сообщать работодателю обо всех изменениях своих персональных данных. </w:t>
            </w:r>
          </w:p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В органах администрации района и муниципальных учреждениях района на постоянной основе организована работа по обновлению анкетных данных лиц, замещающих муниципальные должности, а также лиц, замещающих должности муниципальной службы. </w:t>
            </w:r>
          </w:p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по выявлению родственных связей между муниципальными служащими района и работниками муниципальных учреждений, которые влекут или могут повлечь конфликт интересов. </w:t>
            </w:r>
          </w:p>
          <w:p w:rsidR="0054716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По результатам проведенных мониторингов фактов нарушения требований законодательства о противодействии коррупции не выявлено.</w:t>
            </w:r>
          </w:p>
        </w:tc>
      </w:tr>
      <w:tr w:rsidR="007C39A0" w:rsidRPr="004B5D08" w:rsidTr="00B13EFB">
        <w:tc>
          <w:tcPr>
            <w:tcW w:w="710" w:type="dxa"/>
          </w:tcPr>
          <w:p w:rsidR="007C39A0" w:rsidRPr="004B5D08" w:rsidRDefault="007C39A0" w:rsidP="007C39A0">
            <w:pPr>
              <w:pStyle w:val="ae"/>
              <w:jc w:val="both"/>
            </w:pPr>
            <w:r>
              <w:lastRenderedPageBreak/>
              <w:t>14.</w:t>
            </w:r>
          </w:p>
        </w:tc>
        <w:tc>
          <w:tcPr>
            <w:tcW w:w="3544" w:type="dxa"/>
          </w:tcPr>
          <w:p w:rsidR="007C39A0" w:rsidRPr="00C51986" w:rsidRDefault="007C39A0" w:rsidP="007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86">
              <w:rPr>
                <w:rFonts w:ascii="Times New Roman" w:hAnsi="Times New Roman" w:cs="Times New Roman"/>
                <w:sz w:val="24"/>
                <w:szCs w:val="24"/>
              </w:rPr>
              <w:t>Проведение органами внутреннего и внешнего муниципального финансового контроля и контроля в сфере закупок Ханты-Мансийского района совместного совещания с муниципальными заказчиками Ханты-Мансийского района по вопросам предупреждения нарушений, связанных с исполнением муниципальных закупок, с учетом результатов проведенных контрольных мероприятий</w:t>
            </w:r>
          </w:p>
        </w:tc>
        <w:tc>
          <w:tcPr>
            <w:tcW w:w="2110" w:type="dxa"/>
          </w:tcPr>
          <w:p w:rsidR="007C39A0" w:rsidRPr="00C51986" w:rsidRDefault="007C39A0" w:rsidP="007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86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 администрации Ханты-Мансийского района;</w:t>
            </w:r>
          </w:p>
          <w:p w:rsidR="007C39A0" w:rsidRPr="00C51986" w:rsidRDefault="007C39A0" w:rsidP="007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Ханты-Мансийского </w:t>
            </w:r>
            <w:r w:rsidRPr="007C39A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C3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9A0">
              <w:rPr>
                <w:rStyle w:val="212pt0pt"/>
                <w:rFonts w:eastAsia="Calibri"/>
                <w:b w:val="0"/>
              </w:rPr>
              <w:t>(по согласованию)</w:t>
            </w:r>
          </w:p>
        </w:tc>
        <w:tc>
          <w:tcPr>
            <w:tcW w:w="1575" w:type="dxa"/>
          </w:tcPr>
          <w:p w:rsidR="007C39A0" w:rsidRPr="00C51986" w:rsidRDefault="007C39A0" w:rsidP="007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6">
              <w:rPr>
                <w:rFonts w:ascii="Times New Roman" w:hAnsi="Times New Roman" w:cs="Times New Roman"/>
                <w:sz w:val="24"/>
                <w:szCs w:val="24"/>
              </w:rPr>
              <w:t>II полугодие 2019 года</w:t>
            </w:r>
          </w:p>
        </w:tc>
        <w:tc>
          <w:tcPr>
            <w:tcW w:w="7230" w:type="dxa"/>
          </w:tcPr>
          <w:p w:rsidR="007C39A0" w:rsidRPr="007C39A0" w:rsidRDefault="007C39A0" w:rsidP="007C39A0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A0">
              <w:rPr>
                <w:rFonts w:ascii="Times New Roman" w:hAnsi="Times New Roman"/>
                <w:sz w:val="24"/>
                <w:szCs w:val="24"/>
              </w:rPr>
              <w:t>09 декабря 2019 года проведено совместное с контрольно-счетной палатой Ханты-Мансийского района, комитетом по финансам администрации Ханты-Мансийского района совещание со следующей повесткой:</w:t>
            </w:r>
          </w:p>
          <w:p w:rsidR="007C39A0" w:rsidRPr="007C39A0" w:rsidRDefault="007C39A0" w:rsidP="007C39A0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A0">
              <w:rPr>
                <w:rFonts w:ascii="Times New Roman" w:hAnsi="Times New Roman"/>
                <w:sz w:val="24"/>
                <w:szCs w:val="24"/>
              </w:rPr>
              <w:t>1. Обзор нарушений и недостатков по результатам контрольных мероприятий, возникновение ответственности в рамках Кодекса Российской Федерации об административных правонарушениях (КСП ХМР).</w:t>
            </w:r>
          </w:p>
          <w:p w:rsidR="007C39A0" w:rsidRPr="007C39A0" w:rsidRDefault="007C39A0" w:rsidP="007C39A0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A0">
              <w:rPr>
                <w:rFonts w:ascii="Times New Roman" w:hAnsi="Times New Roman"/>
                <w:sz w:val="24"/>
                <w:szCs w:val="24"/>
              </w:rPr>
              <w:t>2. Формирование цены контракта за единицу услуги (КРУ АХМР).</w:t>
            </w:r>
          </w:p>
          <w:p w:rsidR="007C39A0" w:rsidRPr="004B5D08" w:rsidRDefault="007C39A0" w:rsidP="007C39A0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A0">
              <w:rPr>
                <w:rFonts w:ascii="Times New Roman" w:hAnsi="Times New Roman"/>
                <w:sz w:val="24"/>
                <w:szCs w:val="24"/>
              </w:rPr>
              <w:t>3. Случаи возможного расторжения контракта по согласованию сторон (Комитет по финансам АХМР)</w:t>
            </w:r>
          </w:p>
        </w:tc>
      </w:tr>
    </w:tbl>
    <w:p w:rsidR="00E92C72" w:rsidRPr="004B5D08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86" w:rsidRPr="004B5D08" w:rsidRDefault="00CB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086" w:rsidRPr="004B5D08" w:rsidSect="00030986">
      <w:headerReference w:type="default" r:id="rId8"/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32" w:rsidRDefault="00AE1E32" w:rsidP="00187D36">
      <w:pPr>
        <w:spacing w:after="0" w:line="240" w:lineRule="auto"/>
      </w:pPr>
      <w:r>
        <w:separator/>
      </w:r>
    </w:p>
  </w:endnote>
  <w:endnote w:type="continuationSeparator" w:id="0">
    <w:p w:rsidR="00AE1E32" w:rsidRDefault="00AE1E32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32" w:rsidRDefault="00AE1E32" w:rsidP="00187D36">
      <w:pPr>
        <w:spacing w:after="0" w:line="240" w:lineRule="auto"/>
      </w:pPr>
      <w:r>
        <w:separator/>
      </w:r>
    </w:p>
  </w:footnote>
  <w:footnote w:type="continuationSeparator" w:id="0">
    <w:p w:rsidR="00AE1E32" w:rsidRDefault="00AE1E32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0B54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7B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0D4A"/>
    <w:rsid w:val="00004C71"/>
    <w:rsid w:val="000058D6"/>
    <w:rsid w:val="0001250C"/>
    <w:rsid w:val="0001761F"/>
    <w:rsid w:val="00030986"/>
    <w:rsid w:val="0003111C"/>
    <w:rsid w:val="0003323B"/>
    <w:rsid w:val="0003543E"/>
    <w:rsid w:val="00036081"/>
    <w:rsid w:val="00036A2D"/>
    <w:rsid w:val="00036E58"/>
    <w:rsid w:val="0004516D"/>
    <w:rsid w:val="00045499"/>
    <w:rsid w:val="000474A6"/>
    <w:rsid w:val="00052589"/>
    <w:rsid w:val="0005644B"/>
    <w:rsid w:val="0005782A"/>
    <w:rsid w:val="00060748"/>
    <w:rsid w:val="00062F6E"/>
    <w:rsid w:val="00072A2B"/>
    <w:rsid w:val="000746E3"/>
    <w:rsid w:val="0007515C"/>
    <w:rsid w:val="000836AF"/>
    <w:rsid w:val="000843FB"/>
    <w:rsid w:val="0008486D"/>
    <w:rsid w:val="00095745"/>
    <w:rsid w:val="000961C3"/>
    <w:rsid w:val="000A1FEA"/>
    <w:rsid w:val="000A3E71"/>
    <w:rsid w:val="000B0326"/>
    <w:rsid w:val="000B2B0B"/>
    <w:rsid w:val="000B54BC"/>
    <w:rsid w:val="000B64E2"/>
    <w:rsid w:val="000B6FD9"/>
    <w:rsid w:val="000C22DA"/>
    <w:rsid w:val="000C3328"/>
    <w:rsid w:val="000C3E4D"/>
    <w:rsid w:val="000C4A4D"/>
    <w:rsid w:val="000C57D2"/>
    <w:rsid w:val="000C58C2"/>
    <w:rsid w:val="000C6904"/>
    <w:rsid w:val="000C6ADF"/>
    <w:rsid w:val="000C6D12"/>
    <w:rsid w:val="000D0D7E"/>
    <w:rsid w:val="000D266F"/>
    <w:rsid w:val="000D64D7"/>
    <w:rsid w:val="000D6E4F"/>
    <w:rsid w:val="000D71FC"/>
    <w:rsid w:val="000E294D"/>
    <w:rsid w:val="000E2C9E"/>
    <w:rsid w:val="000E3265"/>
    <w:rsid w:val="000E36DD"/>
    <w:rsid w:val="000E6778"/>
    <w:rsid w:val="000F25D7"/>
    <w:rsid w:val="000F2A39"/>
    <w:rsid w:val="000F3C4E"/>
    <w:rsid w:val="000F521C"/>
    <w:rsid w:val="0010243B"/>
    <w:rsid w:val="0010269C"/>
    <w:rsid w:val="001040D4"/>
    <w:rsid w:val="00111045"/>
    <w:rsid w:val="001134F9"/>
    <w:rsid w:val="00117173"/>
    <w:rsid w:val="00120FAF"/>
    <w:rsid w:val="001210A5"/>
    <w:rsid w:val="0012149C"/>
    <w:rsid w:val="00126208"/>
    <w:rsid w:val="001343FA"/>
    <w:rsid w:val="001354FA"/>
    <w:rsid w:val="00135630"/>
    <w:rsid w:val="00136C35"/>
    <w:rsid w:val="001412C9"/>
    <w:rsid w:val="001419CD"/>
    <w:rsid w:val="001436CB"/>
    <w:rsid w:val="00143738"/>
    <w:rsid w:val="00147CD6"/>
    <w:rsid w:val="001606F5"/>
    <w:rsid w:val="00161E13"/>
    <w:rsid w:val="00162829"/>
    <w:rsid w:val="00163436"/>
    <w:rsid w:val="00163713"/>
    <w:rsid w:val="00173ED8"/>
    <w:rsid w:val="00175FA6"/>
    <w:rsid w:val="001813ED"/>
    <w:rsid w:val="00182055"/>
    <w:rsid w:val="00182A9D"/>
    <w:rsid w:val="00184B74"/>
    <w:rsid w:val="001859AA"/>
    <w:rsid w:val="00186419"/>
    <w:rsid w:val="00187D36"/>
    <w:rsid w:val="00192A6B"/>
    <w:rsid w:val="00192F7D"/>
    <w:rsid w:val="00195626"/>
    <w:rsid w:val="001966FC"/>
    <w:rsid w:val="001A10A3"/>
    <w:rsid w:val="001A2A71"/>
    <w:rsid w:val="001A54B0"/>
    <w:rsid w:val="001B373C"/>
    <w:rsid w:val="001B7463"/>
    <w:rsid w:val="001C3FB1"/>
    <w:rsid w:val="001C5462"/>
    <w:rsid w:val="001C588F"/>
    <w:rsid w:val="001C7B79"/>
    <w:rsid w:val="001D0B46"/>
    <w:rsid w:val="001D11CC"/>
    <w:rsid w:val="001D3C45"/>
    <w:rsid w:val="001D461B"/>
    <w:rsid w:val="001D5564"/>
    <w:rsid w:val="001D653F"/>
    <w:rsid w:val="001E1D65"/>
    <w:rsid w:val="001E3D67"/>
    <w:rsid w:val="001E40C7"/>
    <w:rsid w:val="001E43A4"/>
    <w:rsid w:val="001E5E29"/>
    <w:rsid w:val="001E67C4"/>
    <w:rsid w:val="001F0FEA"/>
    <w:rsid w:val="001F3B80"/>
    <w:rsid w:val="00200EB3"/>
    <w:rsid w:val="002071AC"/>
    <w:rsid w:val="002078BA"/>
    <w:rsid w:val="00210EB5"/>
    <w:rsid w:val="00213A12"/>
    <w:rsid w:val="00215EB4"/>
    <w:rsid w:val="00217647"/>
    <w:rsid w:val="00217F05"/>
    <w:rsid w:val="0022468F"/>
    <w:rsid w:val="00225E85"/>
    <w:rsid w:val="00226AE8"/>
    <w:rsid w:val="00230838"/>
    <w:rsid w:val="0023295B"/>
    <w:rsid w:val="00235987"/>
    <w:rsid w:val="00240836"/>
    <w:rsid w:val="00241DE5"/>
    <w:rsid w:val="00243F7F"/>
    <w:rsid w:val="002453F0"/>
    <w:rsid w:val="0024612C"/>
    <w:rsid w:val="00251BD1"/>
    <w:rsid w:val="00251DEC"/>
    <w:rsid w:val="002522F7"/>
    <w:rsid w:val="00253143"/>
    <w:rsid w:val="00255A0C"/>
    <w:rsid w:val="00256AF4"/>
    <w:rsid w:val="00256CEF"/>
    <w:rsid w:val="0026449E"/>
    <w:rsid w:val="00265EC5"/>
    <w:rsid w:val="002677F9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3C60"/>
    <w:rsid w:val="00294BF1"/>
    <w:rsid w:val="00296AC6"/>
    <w:rsid w:val="002A0BFB"/>
    <w:rsid w:val="002A1D3B"/>
    <w:rsid w:val="002A33C8"/>
    <w:rsid w:val="002A61AF"/>
    <w:rsid w:val="002A63BD"/>
    <w:rsid w:val="002A6D17"/>
    <w:rsid w:val="002B27F8"/>
    <w:rsid w:val="002B29A8"/>
    <w:rsid w:val="002B372A"/>
    <w:rsid w:val="002B4649"/>
    <w:rsid w:val="002B5E03"/>
    <w:rsid w:val="002D087B"/>
    <w:rsid w:val="002D12E8"/>
    <w:rsid w:val="002D2673"/>
    <w:rsid w:val="002D414E"/>
    <w:rsid w:val="002D4AEF"/>
    <w:rsid w:val="002D61CD"/>
    <w:rsid w:val="002E05C9"/>
    <w:rsid w:val="002E45A8"/>
    <w:rsid w:val="002E5871"/>
    <w:rsid w:val="002F12E0"/>
    <w:rsid w:val="002F3DA6"/>
    <w:rsid w:val="002F6BC0"/>
    <w:rsid w:val="002F730B"/>
    <w:rsid w:val="00311018"/>
    <w:rsid w:val="00316C5F"/>
    <w:rsid w:val="00317701"/>
    <w:rsid w:val="0032208B"/>
    <w:rsid w:val="00322828"/>
    <w:rsid w:val="00322BB5"/>
    <w:rsid w:val="003251A0"/>
    <w:rsid w:val="0032770C"/>
    <w:rsid w:val="003328DD"/>
    <w:rsid w:val="00333ECC"/>
    <w:rsid w:val="00335B94"/>
    <w:rsid w:val="0034492D"/>
    <w:rsid w:val="00346883"/>
    <w:rsid w:val="00350449"/>
    <w:rsid w:val="00353CCC"/>
    <w:rsid w:val="00354323"/>
    <w:rsid w:val="003811AD"/>
    <w:rsid w:val="0038149B"/>
    <w:rsid w:val="0038276E"/>
    <w:rsid w:val="003846A5"/>
    <w:rsid w:val="00384C33"/>
    <w:rsid w:val="00384C6E"/>
    <w:rsid w:val="00386E6A"/>
    <w:rsid w:val="00386FA4"/>
    <w:rsid w:val="0039178A"/>
    <w:rsid w:val="003935E9"/>
    <w:rsid w:val="0039404A"/>
    <w:rsid w:val="0039623F"/>
    <w:rsid w:val="003978AF"/>
    <w:rsid w:val="003A0AE1"/>
    <w:rsid w:val="003A360D"/>
    <w:rsid w:val="003A7D1D"/>
    <w:rsid w:val="003B21C1"/>
    <w:rsid w:val="003B2232"/>
    <w:rsid w:val="003B34D2"/>
    <w:rsid w:val="003B53D4"/>
    <w:rsid w:val="003B5BAC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0CCF"/>
    <w:rsid w:val="003F1165"/>
    <w:rsid w:val="003F1E6C"/>
    <w:rsid w:val="003F2C4F"/>
    <w:rsid w:val="003F75D5"/>
    <w:rsid w:val="003F76E3"/>
    <w:rsid w:val="00400DC1"/>
    <w:rsid w:val="0040585E"/>
    <w:rsid w:val="0040681B"/>
    <w:rsid w:val="00406E50"/>
    <w:rsid w:val="00407CE1"/>
    <w:rsid w:val="00413344"/>
    <w:rsid w:val="0041361C"/>
    <w:rsid w:val="00413830"/>
    <w:rsid w:val="00413C07"/>
    <w:rsid w:val="00414672"/>
    <w:rsid w:val="00416B84"/>
    <w:rsid w:val="004173AC"/>
    <w:rsid w:val="00417D62"/>
    <w:rsid w:val="00423ADA"/>
    <w:rsid w:val="00424032"/>
    <w:rsid w:val="004253AD"/>
    <w:rsid w:val="00425584"/>
    <w:rsid w:val="00426E8E"/>
    <w:rsid w:val="004274BA"/>
    <w:rsid w:val="004275DF"/>
    <w:rsid w:val="00430BBC"/>
    <w:rsid w:val="00431B73"/>
    <w:rsid w:val="00432B0D"/>
    <w:rsid w:val="00446940"/>
    <w:rsid w:val="0045111E"/>
    <w:rsid w:val="004515BF"/>
    <w:rsid w:val="00452665"/>
    <w:rsid w:val="004526BF"/>
    <w:rsid w:val="004534B5"/>
    <w:rsid w:val="0045395D"/>
    <w:rsid w:val="00453BA2"/>
    <w:rsid w:val="00462133"/>
    <w:rsid w:val="004626C2"/>
    <w:rsid w:val="0046617E"/>
    <w:rsid w:val="004705E3"/>
    <w:rsid w:val="004751B3"/>
    <w:rsid w:val="0047627F"/>
    <w:rsid w:val="00477DBC"/>
    <w:rsid w:val="004807BE"/>
    <w:rsid w:val="004842A6"/>
    <w:rsid w:val="00486687"/>
    <w:rsid w:val="00486C65"/>
    <w:rsid w:val="00487057"/>
    <w:rsid w:val="00492F65"/>
    <w:rsid w:val="004939ED"/>
    <w:rsid w:val="00496D1F"/>
    <w:rsid w:val="004A1A7C"/>
    <w:rsid w:val="004A2047"/>
    <w:rsid w:val="004B3133"/>
    <w:rsid w:val="004B3C06"/>
    <w:rsid w:val="004B3E4E"/>
    <w:rsid w:val="004B46A7"/>
    <w:rsid w:val="004B515A"/>
    <w:rsid w:val="004B5339"/>
    <w:rsid w:val="004B5857"/>
    <w:rsid w:val="004B5D08"/>
    <w:rsid w:val="004C034C"/>
    <w:rsid w:val="004C2131"/>
    <w:rsid w:val="004C2206"/>
    <w:rsid w:val="004C3725"/>
    <w:rsid w:val="004D414D"/>
    <w:rsid w:val="004E0515"/>
    <w:rsid w:val="004E092F"/>
    <w:rsid w:val="004E51AC"/>
    <w:rsid w:val="004E5CD5"/>
    <w:rsid w:val="004E6AE4"/>
    <w:rsid w:val="004F070B"/>
    <w:rsid w:val="004F1BD2"/>
    <w:rsid w:val="004F3511"/>
    <w:rsid w:val="004F7C47"/>
    <w:rsid w:val="005001FE"/>
    <w:rsid w:val="00501441"/>
    <w:rsid w:val="00501C35"/>
    <w:rsid w:val="00504B99"/>
    <w:rsid w:val="005058F6"/>
    <w:rsid w:val="00507CDF"/>
    <w:rsid w:val="00510122"/>
    <w:rsid w:val="0051136B"/>
    <w:rsid w:val="00515A63"/>
    <w:rsid w:val="0052442B"/>
    <w:rsid w:val="005253AC"/>
    <w:rsid w:val="00530C10"/>
    <w:rsid w:val="005377EB"/>
    <w:rsid w:val="005378EC"/>
    <w:rsid w:val="00540FAE"/>
    <w:rsid w:val="00542615"/>
    <w:rsid w:val="005462BD"/>
    <w:rsid w:val="0054716A"/>
    <w:rsid w:val="00552C1C"/>
    <w:rsid w:val="00555217"/>
    <w:rsid w:val="00556788"/>
    <w:rsid w:val="00557F43"/>
    <w:rsid w:val="00557FA0"/>
    <w:rsid w:val="00560C0F"/>
    <w:rsid w:val="00562B2A"/>
    <w:rsid w:val="00562FF9"/>
    <w:rsid w:val="0056404A"/>
    <w:rsid w:val="00565BB6"/>
    <w:rsid w:val="005701B2"/>
    <w:rsid w:val="0057365C"/>
    <w:rsid w:val="005747EA"/>
    <w:rsid w:val="00574865"/>
    <w:rsid w:val="00575F81"/>
    <w:rsid w:val="00575F82"/>
    <w:rsid w:val="00583BA1"/>
    <w:rsid w:val="005928D6"/>
    <w:rsid w:val="00592A2A"/>
    <w:rsid w:val="005938C6"/>
    <w:rsid w:val="0059416D"/>
    <w:rsid w:val="00595CD6"/>
    <w:rsid w:val="00596FE4"/>
    <w:rsid w:val="005A2CFD"/>
    <w:rsid w:val="005C1A96"/>
    <w:rsid w:val="005C1F45"/>
    <w:rsid w:val="005C4CB9"/>
    <w:rsid w:val="005D2486"/>
    <w:rsid w:val="005D3DFE"/>
    <w:rsid w:val="005D4F53"/>
    <w:rsid w:val="005D5D01"/>
    <w:rsid w:val="005D6876"/>
    <w:rsid w:val="005E2085"/>
    <w:rsid w:val="005E22BC"/>
    <w:rsid w:val="005E276F"/>
    <w:rsid w:val="005E3858"/>
    <w:rsid w:val="005E3B7C"/>
    <w:rsid w:val="005E415B"/>
    <w:rsid w:val="005E5138"/>
    <w:rsid w:val="005E65BA"/>
    <w:rsid w:val="005F0FE5"/>
    <w:rsid w:val="005F4F53"/>
    <w:rsid w:val="005F6D1F"/>
    <w:rsid w:val="00600590"/>
    <w:rsid w:val="00601885"/>
    <w:rsid w:val="00602A81"/>
    <w:rsid w:val="006055A8"/>
    <w:rsid w:val="00605B55"/>
    <w:rsid w:val="0060629B"/>
    <w:rsid w:val="00606B35"/>
    <w:rsid w:val="006138BF"/>
    <w:rsid w:val="00615243"/>
    <w:rsid w:val="006156C3"/>
    <w:rsid w:val="00615CDE"/>
    <w:rsid w:val="006162CA"/>
    <w:rsid w:val="006168BA"/>
    <w:rsid w:val="00617C63"/>
    <w:rsid w:val="00637E45"/>
    <w:rsid w:val="00641EB4"/>
    <w:rsid w:val="00645017"/>
    <w:rsid w:val="00654215"/>
    <w:rsid w:val="006548D4"/>
    <w:rsid w:val="006555B3"/>
    <w:rsid w:val="00655657"/>
    <w:rsid w:val="00655993"/>
    <w:rsid w:val="006575C3"/>
    <w:rsid w:val="006647E5"/>
    <w:rsid w:val="00664E41"/>
    <w:rsid w:val="0066543B"/>
    <w:rsid w:val="00672647"/>
    <w:rsid w:val="006747BC"/>
    <w:rsid w:val="00675F85"/>
    <w:rsid w:val="00676AC3"/>
    <w:rsid w:val="00683027"/>
    <w:rsid w:val="00687D38"/>
    <w:rsid w:val="0069170E"/>
    <w:rsid w:val="00692812"/>
    <w:rsid w:val="00693556"/>
    <w:rsid w:val="0069660F"/>
    <w:rsid w:val="006971E5"/>
    <w:rsid w:val="0069771B"/>
    <w:rsid w:val="00697965"/>
    <w:rsid w:val="006B3942"/>
    <w:rsid w:val="006B3CAC"/>
    <w:rsid w:val="006C08BC"/>
    <w:rsid w:val="006C09F9"/>
    <w:rsid w:val="006C0AE1"/>
    <w:rsid w:val="006D037F"/>
    <w:rsid w:val="006D0D79"/>
    <w:rsid w:val="006D1170"/>
    <w:rsid w:val="006D2730"/>
    <w:rsid w:val="006D385A"/>
    <w:rsid w:val="006D5F21"/>
    <w:rsid w:val="006E03E6"/>
    <w:rsid w:val="006E04FF"/>
    <w:rsid w:val="006E18BD"/>
    <w:rsid w:val="006E1ED2"/>
    <w:rsid w:val="006E586E"/>
    <w:rsid w:val="006F478B"/>
    <w:rsid w:val="006F48F5"/>
    <w:rsid w:val="006F52C9"/>
    <w:rsid w:val="00700685"/>
    <w:rsid w:val="0070268F"/>
    <w:rsid w:val="00705019"/>
    <w:rsid w:val="007103B5"/>
    <w:rsid w:val="00711366"/>
    <w:rsid w:val="00711678"/>
    <w:rsid w:val="0071378F"/>
    <w:rsid w:val="00714948"/>
    <w:rsid w:val="007177E6"/>
    <w:rsid w:val="00720405"/>
    <w:rsid w:val="00726861"/>
    <w:rsid w:val="00731824"/>
    <w:rsid w:val="0073652A"/>
    <w:rsid w:val="00741488"/>
    <w:rsid w:val="0074170F"/>
    <w:rsid w:val="007446DD"/>
    <w:rsid w:val="007458E5"/>
    <w:rsid w:val="00746820"/>
    <w:rsid w:val="007472D2"/>
    <w:rsid w:val="00750C9E"/>
    <w:rsid w:val="00753541"/>
    <w:rsid w:val="007561D0"/>
    <w:rsid w:val="00756D4B"/>
    <w:rsid w:val="007575B8"/>
    <w:rsid w:val="00757BF0"/>
    <w:rsid w:val="00761343"/>
    <w:rsid w:val="00762A08"/>
    <w:rsid w:val="00762CCB"/>
    <w:rsid w:val="00763BAB"/>
    <w:rsid w:val="00763BBA"/>
    <w:rsid w:val="0076474D"/>
    <w:rsid w:val="0076518A"/>
    <w:rsid w:val="0076613C"/>
    <w:rsid w:val="00767DBE"/>
    <w:rsid w:val="00770FE1"/>
    <w:rsid w:val="007719C1"/>
    <w:rsid w:val="007732DC"/>
    <w:rsid w:val="00774A85"/>
    <w:rsid w:val="00780C4F"/>
    <w:rsid w:val="00783B93"/>
    <w:rsid w:val="007859AE"/>
    <w:rsid w:val="00785ABA"/>
    <w:rsid w:val="00786A47"/>
    <w:rsid w:val="00787FA9"/>
    <w:rsid w:val="0079037E"/>
    <w:rsid w:val="00793069"/>
    <w:rsid w:val="00793F85"/>
    <w:rsid w:val="00793F96"/>
    <w:rsid w:val="007A24DD"/>
    <w:rsid w:val="007B1BA4"/>
    <w:rsid w:val="007B32A3"/>
    <w:rsid w:val="007B6072"/>
    <w:rsid w:val="007B6CDF"/>
    <w:rsid w:val="007B7BC5"/>
    <w:rsid w:val="007C060F"/>
    <w:rsid w:val="007C39A0"/>
    <w:rsid w:val="007C3F4D"/>
    <w:rsid w:val="007D3570"/>
    <w:rsid w:val="007D4EE2"/>
    <w:rsid w:val="007D7475"/>
    <w:rsid w:val="007D7FEC"/>
    <w:rsid w:val="007E0600"/>
    <w:rsid w:val="007E0930"/>
    <w:rsid w:val="007E5243"/>
    <w:rsid w:val="007E56C1"/>
    <w:rsid w:val="007E669B"/>
    <w:rsid w:val="007F31BE"/>
    <w:rsid w:val="007F6134"/>
    <w:rsid w:val="007F792B"/>
    <w:rsid w:val="008009E6"/>
    <w:rsid w:val="00807FE0"/>
    <w:rsid w:val="00810C66"/>
    <w:rsid w:val="00810CBA"/>
    <w:rsid w:val="00810FA7"/>
    <w:rsid w:val="0081145C"/>
    <w:rsid w:val="0081443B"/>
    <w:rsid w:val="00817396"/>
    <w:rsid w:val="0082081E"/>
    <w:rsid w:val="008216ED"/>
    <w:rsid w:val="00821ADF"/>
    <w:rsid w:val="0082572D"/>
    <w:rsid w:val="00826C14"/>
    <w:rsid w:val="00830B42"/>
    <w:rsid w:val="00836641"/>
    <w:rsid w:val="0083776B"/>
    <w:rsid w:val="0084119B"/>
    <w:rsid w:val="00842D76"/>
    <w:rsid w:val="008434DF"/>
    <w:rsid w:val="00843797"/>
    <w:rsid w:val="00852F01"/>
    <w:rsid w:val="00855CC0"/>
    <w:rsid w:val="00857BEA"/>
    <w:rsid w:val="00857F33"/>
    <w:rsid w:val="00864B42"/>
    <w:rsid w:val="00865213"/>
    <w:rsid w:val="0086521B"/>
    <w:rsid w:val="0086546A"/>
    <w:rsid w:val="008712AA"/>
    <w:rsid w:val="00871A17"/>
    <w:rsid w:val="00874B30"/>
    <w:rsid w:val="00875B3F"/>
    <w:rsid w:val="00883F96"/>
    <w:rsid w:val="008844E4"/>
    <w:rsid w:val="00892087"/>
    <w:rsid w:val="008921D5"/>
    <w:rsid w:val="008949F6"/>
    <w:rsid w:val="008A07AD"/>
    <w:rsid w:val="008A6F1E"/>
    <w:rsid w:val="008B272C"/>
    <w:rsid w:val="008B2B92"/>
    <w:rsid w:val="008B5222"/>
    <w:rsid w:val="008B6E23"/>
    <w:rsid w:val="008B779A"/>
    <w:rsid w:val="008C0062"/>
    <w:rsid w:val="008C261A"/>
    <w:rsid w:val="008C5524"/>
    <w:rsid w:val="008C69BF"/>
    <w:rsid w:val="008D04CA"/>
    <w:rsid w:val="008D49AD"/>
    <w:rsid w:val="008D6091"/>
    <w:rsid w:val="008E537D"/>
    <w:rsid w:val="008E68AF"/>
    <w:rsid w:val="008E71C5"/>
    <w:rsid w:val="008E7E09"/>
    <w:rsid w:val="008F159A"/>
    <w:rsid w:val="008F39EA"/>
    <w:rsid w:val="008F7235"/>
    <w:rsid w:val="0090124F"/>
    <w:rsid w:val="00901320"/>
    <w:rsid w:val="00901E16"/>
    <w:rsid w:val="00904FF0"/>
    <w:rsid w:val="00912C18"/>
    <w:rsid w:val="0091488C"/>
    <w:rsid w:val="009179E2"/>
    <w:rsid w:val="00921A59"/>
    <w:rsid w:val="00923406"/>
    <w:rsid w:val="00930DFD"/>
    <w:rsid w:val="00935D6E"/>
    <w:rsid w:val="00936908"/>
    <w:rsid w:val="009377D1"/>
    <w:rsid w:val="00945679"/>
    <w:rsid w:val="00945E89"/>
    <w:rsid w:val="00946C19"/>
    <w:rsid w:val="009478BF"/>
    <w:rsid w:val="00947CB5"/>
    <w:rsid w:val="00953D41"/>
    <w:rsid w:val="00954251"/>
    <w:rsid w:val="009618A8"/>
    <w:rsid w:val="00961C60"/>
    <w:rsid w:val="00962559"/>
    <w:rsid w:val="009662E7"/>
    <w:rsid w:val="00966406"/>
    <w:rsid w:val="009706D1"/>
    <w:rsid w:val="00973AF1"/>
    <w:rsid w:val="009746C8"/>
    <w:rsid w:val="00975A27"/>
    <w:rsid w:val="009779D9"/>
    <w:rsid w:val="00981B61"/>
    <w:rsid w:val="00985AA1"/>
    <w:rsid w:val="00990011"/>
    <w:rsid w:val="00992596"/>
    <w:rsid w:val="00992694"/>
    <w:rsid w:val="00994001"/>
    <w:rsid w:val="009944CC"/>
    <w:rsid w:val="00995004"/>
    <w:rsid w:val="009A42CF"/>
    <w:rsid w:val="009A4FAB"/>
    <w:rsid w:val="009A7699"/>
    <w:rsid w:val="009B00CC"/>
    <w:rsid w:val="009B3C5D"/>
    <w:rsid w:val="009B6511"/>
    <w:rsid w:val="009B7097"/>
    <w:rsid w:val="009C148F"/>
    <w:rsid w:val="009C5EB9"/>
    <w:rsid w:val="009D17E3"/>
    <w:rsid w:val="009D2953"/>
    <w:rsid w:val="009D3E98"/>
    <w:rsid w:val="009D5B41"/>
    <w:rsid w:val="009D606A"/>
    <w:rsid w:val="009D6962"/>
    <w:rsid w:val="009E22E3"/>
    <w:rsid w:val="009E6473"/>
    <w:rsid w:val="009F06D6"/>
    <w:rsid w:val="009F54C5"/>
    <w:rsid w:val="009F57E0"/>
    <w:rsid w:val="00A03B69"/>
    <w:rsid w:val="00A04364"/>
    <w:rsid w:val="00A1155C"/>
    <w:rsid w:val="00A23468"/>
    <w:rsid w:val="00A2384B"/>
    <w:rsid w:val="00A23D35"/>
    <w:rsid w:val="00A2793A"/>
    <w:rsid w:val="00A279D7"/>
    <w:rsid w:val="00A31856"/>
    <w:rsid w:val="00A34D36"/>
    <w:rsid w:val="00A469B3"/>
    <w:rsid w:val="00A50EB7"/>
    <w:rsid w:val="00A52561"/>
    <w:rsid w:val="00A5400F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3CE0"/>
    <w:rsid w:val="00AA4014"/>
    <w:rsid w:val="00AA4829"/>
    <w:rsid w:val="00AA50DE"/>
    <w:rsid w:val="00AA544E"/>
    <w:rsid w:val="00AA60E4"/>
    <w:rsid w:val="00AA7787"/>
    <w:rsid w:val="00AB49CF"/>
    <w:rsid w:val="00AB7003"/>
    <w:rsid w:val="00AB7CCD"/>
    <w:rsid w:val="00AB7E02"/>
    <w:rsid w:val="00AC24D6"/>
    <w:rsid w:val="00AC2B78"/>
    <w:rsid w:val="00AC2EDA"/>
    <w:rsid w:val="00AC4D6C"/>
    <w:rsid w:val="00AC60C2"/>
    <w:rsid w:val="00AC756B"/>
    <w:rsid w:val="00AD2AE1"/>
    <w:rsid w:val="00AD6187"/>
    <w:rsid w:val="00AD625C"/>
    <w:rsid w:val="00AE1E32"/>
    <w:rsid w:val="00AE2660"/>
    <w:rsid w:val="00AE41CE"/>
    <w:rsid w:val="00AE6CF1"/>
    <w:rsid w:val="00AF0DC9"/>
    <w:rsid w:val="00AF419A"/>
    <w:rsid w:val="00AF5839"/>
    <w:rsid w:val="00AF6CB5"/>
    <w:rsid w:val="00AF71E9"/>
    <w:rsid w:val="00AF7B97"/>
    <w:rsid w:val="00B0384F"/>
    <w:rsid w:val="00B0595E"/>
    <w:rsid w:val="00B07C92"/>
    <w:rsid w:val="00B11196"/>
    <w:rsid w:val="00B12370"/>
    <w:rsid w:val="00B131F6"/>
    <w:rsid w:val="00B13EFB"/>
    <w:rsid w:val="00B155D6"/>
    <w:rsid w:val="00B16C4F"/>
    <w:rsid w:val="00B16D3F"/>
    <w:rsid w:val="00B17338"/>
    <w:rsid w:val="00B17B1C"/>
    <w:rsid w:val="00B208EE"/>
    <w:rsid w:val="00B21DA3"/>
    <w:rsid w:val="00B23997"/>
    <w:rsid w:val="00B26423"/>
    <w:rsid w:val="00B274B9"/>
    <w:rsid w:val="00B30986"/>
    <w:rsid w:val="00B30AF8"/>
    <w:rsid w:val="00B312AF"/>
    <w:rsid w:val="00B3224D"/>
    <w:rsid w:val="00B32277"/>
    <w:rsid w:val="00B334CA"/>
    <w:rsid w:val="00B338C3"/>
    <w:rsid w:val="00B34655"/>
    <w:rsid w:val="00B35A72"/>
    <w:rsid w:val="00B40ACF"/>
    <w:rsid w:val="00B424D9"/>
    <w:rsid w:val="00B43994"/>
    <w:rsid w:val="00B439B1"/>
    <w:rsid w:val="00B47F42"/>
    <w:rsid w:val="00B51A4A"/>
    <w:rsid w:val="00B54649"/>
    <w:rsid w:val="00B55C01"/>
    <w:rsid w:val="00B55DEA"/>
    <w:rsid w:val="00B61683"/>
    <w:rsid w:val="00B62B47"/>
    <w:rsid w:val="00B66134"/>
    <w:rsid w:val="00B73290"/>
    <w:rsid w:val="00B7396D"/>
    <w:rsid w:val="00B73A23"/>
    <w:rsid w:val="00B73F0F"/>
    <w:rsid w:val="00B740BE"/>
    <w:rsid w:val="00B75E24"/>
    <w:rsid w:val="00B81650"/>
    <w:rsid w:val="00B9088E"/>
    <w:rsid w:val="00BA48C6"/>
    <w:rsid w:val="00BA506E"/>
    <w:rsid w:val="00BB334A"/>
    <w:rsid w:val="00BB3A7F"/>
    <w:rsid w:val="00BB5873"/>
    <w:rsid w:val="00BB5FC3"/>
    <w:rsid w:val="00BB6A6B"/>
    <w:rsid w:val="00BB72EE"/>
    <w:rsid w:val="00BB7B8B"/>
    <w:rsid w:val="00BC0112"/>
    <w:rsid w:val="00BC25E9"/>
    <w:rsid w:val="00BC3254"/>
    <w:rsid w:val="00BC41F8"/>
    <w:rsid w:val="00BC57CF"/>
    <w:rsid w:val="00BC7382"/>
    <w:rsid w:val="00BC74B3"/>
    <w:rsid w:val="00BD1219"/>
    <w:rsid w:val="00BD16AA"/>
    <w:rsid w:val="00BD32F4"/>
    <w:rsid w:val="00BD4D2C"/>
    <w:rsid w:val="00BD605A"/>
    <w:rsid w:val="00BE0ED6"/>
    <w:rsid w:val="00BE5814"/>
    <w:rsid w:val="00BE5E9F"/>
    <w:rsid w:val="00BF4248"/>
    <w:rsid w:val="00BF52B7"/>
    <w:rsid w:val="00BF6187"/>
    <w:rsid w:val="00C00506"/>
    <w:rsid w:val="00C01A07"/>
    <w:rsid w:val="00C021ED"/>
    <w:rsid w:val="00C024C4"/>
    <w:rsid w:val="00C06448"/>
    <w:rsid w:val="00C10769"/>
    <w:rsid w:val="00C10971"/>
    <w:rsid w:val="00C144CD"/>
    <w:rsid w:val="00C153E3"/>
    <w:rsid w:val="00C160BE"/>
    <w:rsid w:val="00C22329"/>
    <w:rsid w:val="00C31CCE"/>
    <w:rsid w:val="00C33DC2"/>
    <w:rsid w:val="00C352BF"/>
    <w:rsid w:val="00C40CC9"/>
    <w:rsid w:val="00C41FDC"/>
    <w:rsid w:val="00C46BA8"/>
    <w:rsid w:val="00C52647"/>
    <w:rsid w:val="00C5481E"/>
    <w:rsid w:val="00C54AA0"/>
    <w:rsid w:val="00C55774"/>
    <w:rsid w:val="00C55C39"/>
    <w:rsid w:val="00C57532"/>
    <w:rsid w:val="00C57C7A"/>
    <w:rsid w:val="00C60B99"/>
    <w:rsid w:val="00C62B9A"/>
    <w:rsid w:val="00C63D50"/>
    <w:rsid w:val="00C65403"/>
    <w:rsid w:val="00C6607C"/>
    <w:rsid w:val="00C673C5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5FF"/>
    <w:rsid w:val="00CB2755"/>
    <w:rsid w:val="00CB3271"/>
    <w:rsid w:val="00CB4F08"/>
    <w:rsid w:val="00CB7086"/>
    <w:rsid w:val="00CB7AF6"/>
    <w:rsid w:val="00CB7E4B"/>
    <w:rsid w:val="00CC2849"/>
    <w:rsid w:val="00CC337D"/>
    <w:rsid w:val="00CD2D31"/>
    <w:rsid w:val="00CD57AC"/>
    <w:rsid w:val="00CD6EBB"/>
    <w:rsid w:val="00CE2914"/>
    <w:rsid w:val="00CE72BE"/>
    <w:rsid w:val="00CE75C9"/>
    <w:rsid w:val="00CE7B39"/>
    <w:rsid w:val="00CF2CEC"/>
    <w:rsid w:val="00CF51D0"/>
    <w:rsid w:val="00CF7815"/>
    <w:rsid w:val="00D00356"/>
    <w:rsid w:val="00D03084"/>
    <w:rsid w:val="00D121FA"/>
    <w:rsid w:val="00D12C8A"/>
    <w:rsid w:val="00D142B2"/>
    <w:rsid w:val="00D1563C"/>
    <w:rsid w:val="00D15680"/>
    <w:rsid w:val="00D20697"/>
    <w:rsid w:val="00D27554"/>
    <w:rsid w:val="00D347D2"/>
    <w:rsid w:val="00D37CC5"/>
    <w:rsid w:val="00D429EA"/>
    <w:rsid w:val="00D45F23"/>
    <w:rsid w:val="00D466AB"/>
    <w:rsid w:val="00D46920"/>
    <w:rsid w:val="00D47463"/>
    <w:rsid w:val="00D53108"/>
    <w:rsid w:val="00D63A92"/>
    <w:rsid w:val="00D670B4"/>
    <w:rsid w:val="00D7000A"/>
    <w:rsid w:val="00D70BA1"/>
    <w:rsid w:val="00D71B9C"/>
    <w:rsid w:val="00D750F7"/>
    <w:rsid w:val="00D771C4"/>
    <w:rsid w:val="00D84060"/>
    <w:rsid w:val="00DA0365"/>
    <w:rsid w:val="00DA11ED"/>
    <w:rsid w:val="00DA29BD"/>
    <w:rsid w:val="00DA511A"/>
    <w:rsid w:val="00DA79C9"/>
    <w:rsid w:val="00DB2088"/>
    <w:rsid w:val="00DB2F51"/>
    <w:rsid w:val="00DB37DD"/>
    <w:rsid w:val="00DB6E40"/>
    <w:rsid w:val="00DC225F"/>
    <w:rsid w:val="00DC3559"/>
    <w:rsid w:val="00DC4BC1"/>
    <w:rsid w:val="00DC4D14"/>
    <w:rsid w:val="00DC7654"/>
    <w:rsid w:val="00DC7951"/>
    <w:rsid w:val="00DD0D6C"/>
    <w:rsid w:val="00DD591B"/>
    <w:rsid w:val="00DD78FD"/>
    <w:rsid w:val="00DE1BAF"/>
    <w:rsid w:val="00DE2F16"/>
    <w:rsid w:val="00DE32C8"/>
    <w:rsid w:val="00DE4A4A"/>
    <w:rsid w:val="00DF0009"/>
    <w:rsid w:val="00DF002F"/>
    <w:rsid w:val="00DF689A"/>
    <w:rsid w:val="00E0260D"/>
    <w:rsid w:val="00E032EC"/>
    <w:rsid w:val="00E07AF0"/>
    <w:rsid w:val="00E10095"/>
    <w:rsid w:val="00E129DD"/>
    <w:rsid w:val="00E14B53"/>
    <w:rsid w:val="00E1559F"/>
    <w:rsid w:val="00E2055D"/>
    <w:rsid w:val="00E211D2"/>
    <w:rsid w:val="00E21BA0"/>
    <w:rsid w:val="00E24B13"/>
    <w:rsid w:val="00E24E42"/>
    <w:rsid w:val="00E25F70"/>
    <w:rsid w:val="00E25FF7"/>
    <w:rsid w:val="00E3179F"/>
    <w:rsid w:val="00E317D1"/>
    <w:rsid w:val="00E3744A"/>
    <w:rsid w:val="00E4233E"/>
    <w:rsid w:val="00E45A95"/>
    <w:rsid w:val="00E46A5D"/>
    <w:rsid w:val="00E5069B"/>
    <w:rsid w:val="00E5662B"/>
    <w:rsid w:val="00E572F2"/>
    <w:rsid w:val="00E60879"/>
    <w:rsid w:val="00E61F07"/>
    <w:rsid w:val="00E6713B"/>
    <w:rsid w:val="00E72427"/>
    <w:rsid w:val="00E740E3"/>
    <w:rsid w:val="00E74940"/>
    <w:rsid w:val="00E74DD1"/>
    <w:rsid w:val="00E77B91"/>
    <w:rsid w:val="00E83009"/>
    <w:rsid w:val="00E927B5"/>
    <w:rsid w:val="00E92C72"/>
    <w:rsid w:val="00E95FC2"/>
    <w:rsid w:val="00E9719D"/>
    <w:rsid w:val="00EA1F43"/>
    <w:rsid w:val="00EA2526"/>
    <w:rsid w:val="00EA3B83"/>
    <w:rsid w:val="00EA496E"/>
    <w:rsid w:val="00EA714C"/>
    <w:rsid w:val="00EB35B3"/>
    <w:rsid w:val="00EB5FF9"/>
    <w:rsid w:val="00EB7CE6"/>
    <w:rsid w:val="00EB7D18"/>
    <w:rsid w:val="00EC0B75"/>
    <w:rsid w:val="00EC1827"/>
    <w:rsid w:val="00EC595D"/>
    <w:rsid w:val="00EC629B"/>
    <w:rsid w:val="00ED098D"/>
    <w:rsid w:val="00ED22C6"/>
    <w:rsid w:val="00ED42AB"/>
    <w:rsid w:val="00ED5619"/>
    <w:rsid w:val="00ED5FBD"/>
    <w:rsid w:val="00ED6FEE"/>
    <w:rsid w:val="00ED7DD0"/>
    <w:rsid w:val="00EE35BC"/>
    <w:rsid w:val="00EE413E"/>
    <w:rsid w:val="00EE5C20"/>
    <w:rsid w:val="00EF0243"/>
    <w:rsid w:val="00EF2573"/>
    <w:rsid w:val="00EF661E"/>
    <w:rsid w:val="00F00FDB"/>
    <w:rsid w:val="00F040BC"/>
    <w:rsid w:val="00F06BA5"/>
    <w:rsid w:val="00F06E37"/>
    <w:rsid w:val="00F0772B"/>
    <w:rsid w:val="00F13589"/>
    <w:rsid w:val="00F14B7C"/>
    <w:rsid w:val="00F16560"/>
    <w:rsid w:val="00F1691A"/>
    <w:rsid w:val="00F17698"/>
    <w:rsid w:val="00F17893"/>
    <w:rsid w:val="00F17D7B"/>
    <w:rsid w:val="00F23125"/>
    <w:rsid w:val="00F264D3"/>
    <w:rsid w:val="00F2703B"/>
    <w:rsid w:val="00F32D35"/>
    <w:rsid w:val="00F34195"/>
    <w:rsid w:val="00F40B24"/>
    <w:rsid w:val="00F40D87"/>
    <w:rsid w:val="00F464F8"/>
    <w:rsid w:val="00F467DE"/>
    <w:rsid w:val="00F478DB"/>
    <w:rsid w:val="00F51230"/>
    <w:rsid w:val="00F5226B"/>
    <w:rsid w:val="00F53531"/>
    <w:rsid w:val="00F54693"/>
    <w:rsid w:val="00F55EA5"/>
    <w:rsid w:val="00F5717F"/>
    <w:rsid w:val="00F63529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A3D08"/>
    <w:rsid w:val="00FB4132"/>
    <w:rsid w:val="00FB4ED0"/>
    <w:rsid w:val="00FB503B"/>
    <w:rsid w:val="00FC1269"/>
    <w:rsid w:val="00FC5A97"/>
    <w:rsid w:val="00FC5AD4"/>
    <w:rsid w:val="00FC6C53"/>
    <w:rsid w:val="00FD21AE"/>
    <w:rsid w:val="00FD2EE3"/>
    <w:rsid w:val="00FD45BF"/>
    <w:rsid w:val="00FD4C26"/>
    <w:rsid w:val="00FD56EC"/>
    <w:rsid w:val="00FD6AAC"/>
    <w:rsid w:val="00FD73E0"/>
    <w:rsid w:val="00FE07B9"/>
    <w:rsid w:val="00FE1B39"/>
    <w:rsid w:val="00FE1D79"/>
    <w:rsid w:val="00FE29E7"/>
    <w:rsid w:val="00FE7006"/>
    <w:rsid w:val="00FF11F8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B3FA-1B33-4231-B36A-EFBBDF7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5E4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5E415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1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mrn.ru/vote/vote_result.php?VOTE_ID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273D-7C4A-4072-B601-3CCEA2B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15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Девятков С.Н.</cp:lastModifiedBy>
  <cp:revision>93</cp:revision>
  <cp:lastPrinted>2018-12-10T06:42:00Z</cp:lastPrinted>
  <dcterms:created xsi:type="dcterms:W3CDTF">2016-05-10T07:18:00Z</dcterms:created>
  <dcterms:modified xsi:type="dcterms:W3CDTF">2020-01-27T09:26:00Z</dcterms:modified>
</cp:coreProperties>
</file>